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AB820" w14:textId="2F98360B" w:rsidR="00864F1E" w:rsidRDefault="0078542E" w:rsidP="00864F1E">
      <w:pPr>
        <w:spacing w:after="0"/>
        <w:jc w:val="center"/>
        <w:rPr>
          <w:b/>
        </w:rPr>
      </w:pPr>
      <w:r w:rsidRPr="00A17B87">
        <w:rPr>
          <w:b/>
          <w:color w:val="0000FF"/>
        </w:rPr>
        <w:t>REFLECTIONS FROM UK PUBLIC HEALTH NETWORK SUMMIT</w:t>
      </w:r>
      <w:r w:rsidR="000D0633">
        <w:rPr>
          <w:b/>
          <w:color w:val="0000FF"/>
        </w:rPr>
        <w:t xml:space="preserve"> </w:t>
      </w:r>
      <w:r w:rsidR="004E0A2C">
        <w:rPr>
          <w:b/>
          <w:color w:val="0000FF"/>
        </w:rPr>
        <w:t>21 OCTOBER</w:t>
      </w:r>
      <w:r w:rsidR="00E95BBD" w:rsidRPr="00A17B87">
        <w:rPr>
          <w:b/>
          <w:color w:val="0000FF"/>
        </w:rPr>
        <w:t xml:space="preserve"> 2019</w:t>
      </w:r>
      <w:r w:rsidR="00E95BBD">
        <w:rPr>
          <w:b/>
          <w:color w:val="0000FF"/>
        </w:rPr>
        <w:t xml:space="preserve">  </w:t>
      </w:r>
    </w:p>
    <w:p w14:paraId="76D874D5" w14:textId="77777777" w:rsidR="00737E38" w:rsidRDefault="00737E38" w:rsidP="00864F1E">
      <w:pPr>
        <w:spacing w:after="0"/>
        <w:jc w:val="center"/>
        <w:rPr>
          <w:b/>
        </w:rPr>
      </w:pPr>
    </w:p>
    <w:p w14:paraId="65C17AF6" w14:textId="107822C3" w:rsidR="00737E38" w:rsidRPr="0078542E" w:rsidRDefault="00073F63" w:rsidP="0078542E">
      <w:pPr>
        <w:pStyle w:val="Default"/>
        <w:numPr>
          <w:ilvl w:val="0"/>
          <w:numId w:val="11"/>
        </w:numPr>
        <w:ind w:left="360"/>
        <w:rPr>
          <w:b/>
          <w:color w:val="000000" w:themeColor="text1"/>
          <w:sz w:val="22"/>
          <w:szCs w:val="22"/>
          <w:lang w:val="cy-GB"/>
        </w:rPr>
      </w:pPr>
      <w:r>
        <w:rPr>
          <w:b/>
          <w:color w:val="000000" w:themeColor="text1"/>
        </w:rPr>
        <w:t xml:space="preserve">REFRAMING THE CONVERSATION ON PUBLIC HEALTH </w:t>
      </w:r>
    </w:p>
    <w:p w14:paraId="7AD8489C" w14:textId="7DA299DF" w:rsidR="00332708" w:rsidRDefault="000C1E49" w:rsidP="00521459">
      <w:pPr>
        <w:pStyle w:val="Standard"/>
        <w:numPr>
          <w:ilvl w:val="0"/>
          <w:numId w:val="26"/>
        </w:numPr>
        <w:tabs>
          <w:tab w:val="left" w:pos="720"/>
        </w:tabs>
        <w:spacing w:after="120" w:line="340" w:lineRule="atLeast"/>
        <w:ind w:left="720"/>
      </w:pPr>
      <w:r>
        <w:t xml:space="preserve">Two aspects of </w:t>
      </w:r>
      <w:r w:rsidR="005C6626">
        <w:t xml:space="preserve">communication were considered, that of </w:t>
      </w:r>
      <w:r w:rsidR="00FB42AE">
        <w:t xml:space="preserve">how well the public understands health and </w:t>
      </w:r>
      <w:r w:rsidR="00521459">
        <w:t>how a section of the public perceives regulations.</w:t>
      </w:r>
    </w:p>
    <w:p w14:paraId="59FD7E7B" w14:textId="0A3A0BEB" w:rsidR="005450A5" w:rsidRDefault="00541F03" w:rsidP="002B3077">
      <w:pPr>
        <w:pStyle w:val="Standard"/>
        <w:numPr>
          <w:ilvl w:val="0"/>
          <w:numId w:val="26"/>
        </w:numPr>
        <w:tabs>
          <w:tab w:val="left" w:pos="720"/>
        </w:tabs>
        <w:spacing w:after="80" w:line="340" w:lineRule="atLeast"/>
        <w:ind w:left="720"/>
      </w:pPr>
      <w:r>
        <w:t>Evidenc</w:t>
      </w:r>
      <w:r w:rsidR="00910D46">
        <w:t xml:space="preserve">e does not always speak for itself and </w:t>
      </w:r>
      <w:r w:rsidR="00B30996">
        <w:t>often requires “heroic leadership” to bring it to public attention</w:t>
      </w:r>
      <w:r w:rsidR="006A1221">
        <w:t xml:space="preserve"> – as has happened with climate change</w:t>
      </w:r>
      <w:r w:rsidR="00B30996">
        <w:t xml:space="preserve">. </w:t>
      </w:r>
      <w:r w:rsidR="00521459">
        <w:t xml:space="preserve">Public understanding of health </w:t>
      </w:r>
      <w:r w:rsidR="004B7A86">
        <w:t>presents a particular challenge since this is frequently viewed i</w:t>
      </w:r>
      <w:r w:rsidR="00CD7F6E">
        <w:t>n negative terms as an absence of disease</w:t>
      </w:r>
      <w:r w:rsidR="00F37AFB">
        <w:t>. Public understanding of factors affecting health</w:t>
      </w:r>
      <w:r w:rsidR="00821C62">
        <w:t xml:space="preserve"> are also often viewed as personal choices </w:t>
      </w:r>
      <w:r w:rsidR="00C64E9C">
        <w:t xml:space="preserve">or genetics. </w:t>
      </w:r>
      <w:r w:rsidR="006A7F81">
        <w:t>Key insights from focus group work suggests that</w:t>
      </w:r>
      <w:r w:rsidR="00A9219A">
        <w:t xml:space="preserve"> public health communications should</w:t>
      </w:r>
      <w:r w:rsidR="005450A5">
        <w:t>:</w:t>
      </w:r>
    </w:p>
    <w:p w14:paraId="61F5FDAA" w14:textId="084A9CEC" w:rsidR="00521459" w:rsidRDefault="00305B8F" w:rsidP="006F6BDC">
      <w:pPr>
        <w:pStyle w:val="Standard"/>
        <w:numPr>
          <w:ilvl w:val="6"/>
          <w:numId w:val="11"/>
        </w:numPr>
        <w:tabs>
          <w:tab w:val="left" w:pos="720"/>
        </w:tabs>
        <w:spacing w:after="80" w:line="340" w:lineRule="atLeast"/>
        <w:ind w:left="994"/>
      </w:pPr>
      <w:r>
        <w:t xml:space="preserve">Avoid </w:t>
      </w:r>
      <w:r w:rsidR="00867F5E">
        <w:t xml:space="preserve">acknowledging individual behaviours </w:t>
      </w:r>
      <w:r w:rsidR="00116F8C">
        <w:t>– people hear this as confirmation and do not hear the rest of the message.</w:t>
      </w:r>
    </w:p>
    <w:p w14:paraId="7ACCAE2D" w14:textId="1FF00250" w:rsidR="005450A5" w:rsidRDefault="004B35C8" w:rsidP="006F6BDC">
      <w:pPr>
        <w:pStyle w:val="Standard"/>
        <w:numPr>
          <w:ilvl w:val="6"/>
          <w:numId w:val="11"/>
        </w:numPr>
        <w:tabs>
          <w:tab w:val="left" w:pos="720"/>
        </w:tabs>
        <w:spacing w:after="80" w:line="340" w:lineRule="atLeast"/>
        <w:ind w:left="994"/>
      </w:pPr>
      <w:r>
        <w:t>U</w:t>
      </w:r>
      <w:r w:rsidR="00251F3F">
        <w:t xml:space="preserve">se </w:t>
      </w:r>
      <w:r>
        <w:t xml:space="preserve">the language of </w:t>
      </w:r>
      <w:r w:rsidR="00251F3F">
        <w:t>an emergency instead</w:t>
      </w:r>
      <w:r>
        <w:t xml:space="preserve"> of a crisis</w:t>
      </w:r>
      <w:r w:rsidR="00251F3F">
        <w:t xml:space="preserve"> in order to encourage action in place of paralysis.</w:t>
      </w:r>
    </w:p>
    <w:p w14:paraId="42DB8582" w14:textId="16A04206" w:rsidR="00251F3F" w:rsidRDefault="00423C1F" w:rsidP="006F6BDC">
      <w:pPr>
        <w:pStyle w:val="Standard"/>
        <w:numPr>
          <w:ilvl w:val="6"/>
          <w:numId w:val="11"/>
        </w:numPr>
        <w:tabs>
          <w:tab w:val="left" w:pos="720"/>
        </w:tabs>
        <w:spacing w:after="80" w:line="340" w:lineRule="atLeast"/>
        <w:ind w:left="994"/>
      </w:pPr>
      <w:r>
        <w:t>Us</w:t>
      </w:r>
      <w:r w:rsidR="00305B8F">
        <w:t>e</w:t>
      </w:r>
      <w:r>
        <w:t xml:space="preserve"> words </w:t>
      </w:r>
      <w:r w:rsidR="00305B8F">
        <w:t>with a clear meaning</w:t>
      </w:r>
      <w:r>
        <w:t xml:space="preserve"> – </w:t>
      </w:r>
      <w:r w:rsidR="002F5963">
        <w:t>“</w:t>
      </w:r>
      <w:r>
        <w:t>education</w:t>
      </w:r>
      <w:r w:rsidR="002F5963">
        <w:t>”</w:t>
      </w:r>
      <w:r>
        <w:t xml:space="preserve"> for instance is heard as </w:t>
      </w:r>
      <w:r w:rsidR="002F5963">
        <w:t>“</w:t>
      </w:r>
      <w:r>
        <w:t>education-about-being-healthier</w:t>
      </w:r>
      <w:r w:rsidR="002F5963">
        <w:t>”</w:t>
      </w:r>
      <w:r>
        <w:t xml:space="preserve"> </w:t>
      </w:r>
      <w:r w:rsidR="002F5963">
        <w:t>and not attainment.</w:t>
      </w:r>
    </w:p>
    <w:p w14:paraId="2134EA30" w14:textId="6E212DE7" w:rsidR="006F6BDC" w:rsidRDefault="004B35C8" w:rsidP="006F6BDC">
      <w:pPr>
        <w:pStyle w:val="Standard"/>
        <w:numPr>
          <w:ilvl w:val="6"/>
          <w:numId w:val="11"/>
        </w:numPr>
        <w:tabs>
          <w:tab w:val="left" w:pos="720"/>
        </w:tabs>
        <w:spacing w:after="120" w:line="340" w:lineRule="atLeast"/>
        <w:ind w:left="990"/>
      </w:pPr>
      <w:r>
        <w:t xml:space="preserve">Explain </w:t>
      </w:r>
      <w:r w:rsidR="0040164E">
        <w:t xml:space="preserve">the links between each determinant of health so that people are clear how education </w:t>
      </w:r>
      <w:r w:rsidR="002F5963">
        <w:t>affects</w:t>
      </w:r>
      <w:r w:rsidR="0040164E">
        <w:t xml:space="preserve"> employment that </w:t>
      </w:r>
      <w:r w:rsidR="002F5963">
        <w:t xml:space="preserve">has an </w:t>
      </w:r>
      <w:r w:rsidR="0040164E">
        <w:t>impact</w:t>
      </w:r>
      <w:r w:rsidR="002F5963">
        <w:t xml:space="preserve"> on</w:t>
      </w:r>
      <w:r w:rsidR="0040164E">
        <w:t xml:space="preserve"> housing etc.</w:t>
      </w:r>
    </w:p>
    <w:p w14:paraId="375859FA" w14:textId="509AECAB" w:rsidR="00200B9F" w:rsidRDefault="00A42E55" w:rsidP="00200B9F">
      <w:pPr>
        <w:pStyle w:val="Standard"/>
        <w:numPr>
          <w:ilvl w:val="0"/>
          <w:numId w:val="28"/>
        </w:numPr>
        <w:tabs>
          <w:tab w:val="left" w:pos="720"/>
        </w:tabs>
        <w:spacing w:after="120" w:line="340" w:lineRule="atLeast"/>
      </w:pPr>
      <w:r>
        <w:t>Regulations can be perceived as helpful, providing they are pitched to an audience in the right way. Focus groups</w:t>
      </w:r>
      <w:r w:rsidR="00456C0B">
        <w:t xml:space="preserve"> proved supportive of </w:t>
      </w:r>
      <w:r w:rsidR="00950071">
        <w:t>1)</w:t>
      </w:r>
      <w:r w:rsidR="00AD4C06">
        <w:t xml:space="preserve"> </w:t>
      </w:r>
      <w:r w:rsidR="00456C0B">
        <w:t xml:space="preserve">regulations that protected them </w:t>
      </w:r>
      <w:r w:rsidR="0098036A">
        <w:t xml:space="preserve">because they felt safe, </w:t>
      </w:r>
      <w:r w:rsidR="00950071">
        <w:t>2)</w:t>
      </w:r>
      <w:r w:rsidR="00AD4C06">
        <w:t xml:space="preserve"> </w:t>
      </w:r>
      <w:r w:rsidR="00950071">
        <w:t xml:space="preserve">regulations that </w:t>
      </w:r>
      <w:r w:rsidR="004B2BA1">
        <w:t>stopped others from doing something harmful because this</w:t>
      </w:r>
      <w:r w:rsidR="008E7C2B">
        <w:t xml:space="preserve"> supported individuals’ own high standards and </w:t>
      </w:r>
      <w:r w:rsidR="00440FF3">
        <w:t>protected the community</w:t>
      </w:r>
      <w:r w:rsidR="00AD4C06">
        <w:t>,</w:t>
      </w:r>
      <w:r w:rsidR="00440FF3">
        <w:t xml:space="preserve"> 3)</w:t>
      </w:r>
      <w:r w:rsidR="00AD4C06">
        <w:t xml:space="preserve"> </w:t>
      </w:r>
      <w:r w:rsidR="00440FF3">
        <w:t xml:space="preserve">regulations that </w:t>
      </w:r>
      <w:r w:rsidR="0058388A">
        <w:t xml:space="preserve">stopped themselves from doing something because it supported self-control. </w:t>
      </w:r>
      <w:r w:rsidR="008533A2">
        <w:t xml:space="preserve">Providing </w:t>
      </w:r>
      <w:r w:rsidR="009F4045">
        <w:t xml:space="preserve">truthful </w:t>
      </w:r>
      <w:r w:rsidR="009B35B2">
        <w:t>explanations of the reasons for regulation mitigate</w:t>
      </w:r>
      <w:r w:rsidR="009F4045">
        <w:t>d</w:t>
      </w:r>
      <w:r w:rsidR="009B35B2">
        <w:t xml:space="preserve"> negative reactions of feeling patronised or oppressed</w:t>
      </w:r>
      <w:r w:rsidR="005F5B96">
        <w:t xml:space="preserve"> – for example the restriction on taking photos of their children in school was u</w:t>
      </w:r>
      <w:r w:rsidR="003743E0">
        <w:t xml:space="preserve">nderstood once explanations were given that it </w:t>
      </w:r>
      <w:r w:rsidR="00A97ECD">
        <w:t>i</w:t>
      </w:r>
      <w:r w:rsidR="003743E0">
        <w:t>s to protect other children who might be at risk</w:t>
      </w:r>
      <w:r w:rsidR="0092673C">
        <w:t xml:space="preserve"> of abuse. </w:t>
      </w:r>
    </w:p>
    <w:p w14:paraId="7EFE31A5" w14:textId="42921FBC" w:rsidR="00672014" w:rsidRDefault="00767D0A" w:rsidP="00307AF1">
      <w:pPr>
        <w:pStyle w:val="Standard"/>
        <w:numPr>
          <w:ilvl w:val="0"/>
          <w:numId w:val="26"/>
        </w:numPr>
        <w:tabs>
          <w:tab w:val="left" w:pos="720"/>
        </w:tabs>
        <w:ind w:left="720"/>
      </w:pPr>
      <w:r>
        <w:t xml:space="preserve">Discussion considered: </w:t>
      </w:r>
    </w:p>
    <w:p w14:paraId="1B710A18" w14:textId="5250F717" w:rsidR="00767D0A" w:rsidRDefault="00BD7831" w:rsidP="006A1221">
      <w:pPr>
        <w:pStyle w:val="Standard"/>
        <w:widowControl/>
        <w:numPr>
          <w:ilvl w:val="0"/>
          <w:numId w:val="27"/>
        </w:numPr>
        <w:tabs>
          <w:tab w:val="left" w:pos="720"/>
        </w:tabs>
        <w:suppressAutoHyphens w:val="0"/>
        <w:autoSpaceDE w:val="0"/>
        <w:adjustRightInd w:val="0"/>
        <w:spacing w:after="80" w:line="340" w:lineRule="atLeast"/>
        <w:ind w:left="1080"/>
        <w:textAlignment w:val="auto"/>
      </w:pPr>
      <w:r>
        <w:t xml:space="preserve">How the public health community could think itself into the mindset that made “take back control” </w:t>
      </w:r>
      <w:r w:rsidR="00483752">
        <w:t>so</w:t>
      </w:r>
      <w:r>
        <w:t xml:space="preserve"> effective </w:t>
      </w:r>
      <w:r w:rsidR="00483752">
        <w:t>a</w:t>
      </w:r>
      <w:r w:rsidR="00911A9D">
        <w:t>nd come up with an equivalent</w:t>
      </w:r>
      <w:r w:rsidR="00483752">
        <w:t xml:space="preserve"> phrase.</w:t>
      </w:r>
    </w:p>
    <w:p w14:paraId="5379DB68" w14:textId="5A567065" w:rsidR="00A609CE" w:rsidRPr="00C07416" w:rsidRDefault="00A609CE" w:rsidP="006A122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80" w:line="340" w:lineRule="atLeast"/>
        <w:ind w:left="1080"/>
        <w:contextualSpacing w:val="0"/>
        <w:rPr>
          <w:rFonts w:eastAsia="Arial"/>
          <w:b/>
          <w:bCs/>
          <w:color w:val="000000" w:themeColor="text1"/>
          <w:bdr w:val="nil"/>
          <w:lang w:val="cy-GB"/>
        </w:rPr>
      </w:pPr>
      <w:r>
        <w:t>The need for a set of communication principles by which the public health community can operate consistently</w:t>
      </w:r>
      <w:r w:rsidR="00840BDD">
        <w:t xml:space="preserve"> and improve the choice of language</w:t>
      </w:r>
      <w:r w:rsidR="00C07416">
        <w:t>.</w:t>
      </w:r>
    </w:p>
    <w:p w14:paraId="767260AC" w14:textId="7A1FF070" w:rsidR="00A609CE" w:rsidRPr="00B8031B" w:rsidRDefault="006943FA" w:rsidP="00A609CE">
      <w:pPr>
        <w:pStyle w:val="ListParagraph"/>
        <w:numPr>
          <w:ilvl w:val="0"/>
          <w:numId w:val="27"/>
        </w:numPr>
        <w:spacing w:after="0" w:line="320" w:lineRule="atLeast"/>
        <w:ind w:left="1080"/>
        <w:rPr>
          <w:rFonts w:eastAsia="Arial"/>
          <w:b/>
          <w:bCs/>
          <w:color w:val="000000" w:themeColor="text1"/>
          <w:bdr w:val="nil"/>
          <w:lang w:val="cy-GB"/>
        </w:rPr>
      </w:pPr>
      <w:r w:rsidRPr="00D81347">
        <w:rPr>
          <w:rFonts w:eastAsia="Arial"/>
          <w:bCs/>
          <w:color w:val="000000" w:themeColor="text1"/>
          <w:bdr w:val="nil"/>
          <w:lang w:val="cy-GB"/>
        </w:rPr>
        <w:t>The</w:t>
      </w:r>
      <w:bookmarkStart w:id="0" w:name="_GoBack"/>
      <w:bookmarkEnd w:id="0"/>
      <w:r w:rsidRPr="00D81347">
        <w:rPr>
          <w:rFonts w:eastAsia="Arial"/>
          <w:bCs/>
          <w:color w:val="000000" w:themeColor="text1"/>
          <w:bdr w:val="nil"/>
          <w:lang w:val="cy-GB"/>
        </w:rPr>
        <w:t xml:space="preserve"> potential for </w:t>
      </w:r>
      <w:r w:rsidR="00911A9D" w:rsidRPr="00D81347">
        <w:rPr>
          <w:rFonts w:eastAsia="Arial"/>
          <w:bCs/>
          <w:color w:val="000000" w:themeColor="text1"/>
          <w:bdr w:val="nil"/>
          <w:lang w:val="cy-GB"/>
        </w:rPr>
        <w:t>speaking about regulation differently, using a</w:t>
      </w:r>
      <w:r w:rsidR="004E07E2">
        <w:rPr>
          <w:rFonts w:eastAsia="Arial"/>
          <w:bCs/>
          <w:color w:val="000000" w:themeColor="text1"/>
          <w:bdr w:val="nil"/>
          <w:lang w:val="cy-GB"/>
        </w:rPr>
        <w:t xml:space="preserve"> call </w:t>
      </w:r>
      <w:r w:rsidR="00911A9D" w:rsidRPr="00D81347">
        <w:rPr>
          <w:rFonts w:eastAsia="Arial"/>
          <w:bCs/>
          <w:color w:val="000000" w:themeColor="text1"/>
          <w:bdr w:val="nil"/>
          <w:lang w:val="cy-GB"/>
        </w:rPr>
        <w:t>to fairness</w:t>
      </w:r>
      <w:r w:rsidR="009403BF" w:rsidRPr="00D81347">
        <w:rPr>
          <w:rFonts w:eastAsia="Arial"/>
          <w:bCs/>
          <w:color w:val="000000" w:themeColor="text1"/>
          <w:bdr w:val="nil"/>
          <w:lang w:val="cy-GB"/>
        </w:rPr>
        <w:t xml:space="preserve">, </w:t>
      </w:r>
      <w:r w:rsidR="00AD2F02" w:rsidRPr="00D81347">
        <w:rPr>
          <w:rFonts w:eastAsia="Arial"/>
          <w:bCs/>
          <w:color w:val="000000" w:themeColor="text1"/>
          <w:bdr w:val="nil"/>
          <w:lang w:val="cy-GB"/>
        </w:rPr>
        <w:t xml:space="preserve">public interest in being community-focussed, </w:t>
      </w:r>
      <w:r w:rsidR="00DA7F76">
        <w:rPr>
          <w:rFonts w:eastAsia="Arial"/>
          <w:bCs/>
          <w:color w:val="000000" w:themeColor="text1"/>
          <w:bdr w:val="nil"/>
          <w:lang w:val="cy-GB"/>
        </w:rPr>
        <w:t xml:space="preserve">emphasising </w:t>
      </w:r>
      <w:r w:rsidR="000F27C7" w:rsidRPr="00D81347">
        <w:rPr>
          <w:rFonts w:eastAsia="Arial"/>
          <w:bCs/>
          <w:color w:val="000000" w:themeColor="text1"/>
          <w:bdr w:val="nil"/>
          <w:lang w:val="cy-GB"/>
        </w:rPr>
        <w:t>the sense of opportunity</w:t>
      </w:r>
      <w:r w:rsidR="00D81347">
        <w:rPr>
          <w:rFonts w:eastAsia="Arial"/>
          <w:bCs/>
          <w:color w:val="000000" w:themeColor="text1"/>
          <w:bdr w:val="nil"/>
          <w:lang w:val="cy-GB"/>
        </w:rPr>
        <w:t xml:space="preserve"> for improvement </w:t>
      </w:r>
      <w:r w:rsidR="00230865">
        <w:rPr>
          <w:rFonts w:eastAsia="Arial"/>
          <w:bCs/>
          <w:color w:val="000000" w:themeColor="text1"/>
          <w:bdr w:val="nil"/>
          <w:lang w:val="cy-GB"/>
        </w:rPr>
        <w:t xml:space="preserve">rather than the language of a ban, </w:t>
      </w:r>
      <w:r w:rsidR="00762E85">
        <w:rPr>
          <w:rFonts w:eastAsia="Arial"/>
          <w:bCs/>
          <w:color w:val="000000" w:themeColor="text1"/>
          <w:bdr w:val="nil"/>
          <w:lang w:val="cy-GB"/>
        </w:rPr>
        <w:t xml:space="preserve">and </w:t>
      </w:r>
      <w:r w:rsidR="002D3A04">
        <w:rPr>
          <w:rFonts w:eastAsia="Arial"/>
          <w:bCs/>
          <w:color w:val="000000" w:themeColor="text1"/>
          <w:bdr w:val="nil"/>
          <w:lang w:val="cy-GB"/>
        </w:rPr>
        <w:t xml:space="preserve">appealing to “the angel on your shoulder” when it </w:t>
      </w:r>
      <w:r w:rsidR="00F13575">
        <w:rPr>
          <w:rFonts w:eastAsia="Arial"/>
          <w:bCs/>
          <w:color w:val="000000" w:themeColor="text1"/>
          <w:bdr w:val="nil"/>
          <w:lang w:val="cy-GB"/>
        </w:rPr>
        <w:t xml:space="preserve">comes to regulations that might stop people from </w:t>
      </w:r>
      <w:r w:rsidR="004140CD">
        <w:rPr>
          <w:rFonts w:eastAsia="Arial"/>
          <w:bCs/>
          <w:color w:val="000000" w:themeColor="text1"/>
          <w:bdr w:val="nil"/>
          <w:lang w:val="cy-GB"/>
        </w:rPr>
        <w:t xml:space="preserve">doing something. </w:t>
      </w:r>
    </w:p>
    <w:p w14:paraId="3657FEE3" w14:textId="77777777" w:rsidR="00B8031B" w:rsidRPr="00D81347" w:rsidRDefault="00B8031B" w:rsidP="00B8031B">
      <w:pPr>
        <w:pStyle w:val="ListParagraph"/>
        <w:spacing w:after="0" w:line="320" w:lineRule="atLeast"/>
        <w:ind w:left="1080"/>
        <w:rPr>
          <w:rFonts w:eastAsia="Arial"/>
          <w:b/>
          <w:bCs/>
          <w:color w:val="000000" w:themeColor="text1"/>
          <w:bdr w:val="nil"/>
          <w:lang w:val="cy-GB"/>
        </w:rPr>
      </w:pPr>
    </w:p>
    <w:p w14:paraId="58DA00B0" w14:textId="038F9B39" w:rsidR="00B9008F" w:rsidRPr="00A609CE" w:rsidRDefault="00073F63" w:rsidP="00A609CE">
      <w:pPr>
        <w:pStyle w:val="ListParagraph"/>
        <w:numPr>
          <w:ilvl w:val="0"/>
          <w:numId w:val="11"/>
        </w:numPr>
        <w:spacing w:after="0" w:line="320" w:lineRule="atLeast"/>
        <w:ind w:left="360"/>
        <w:rPr>
          <w:rFonts w:eastAsia="Arial"/>
          <w:b/>
          <w:bCs/>
          <w:color w:val="000000" w:themeColor="text1"/>
          <w:bdr w:val="nil"/>
          <w:lang w:val="cy-GB"/>
        </w:rPr>
      </w:pPr>
      <w:r w:rsidRPr="00A609CE">
        <w:rPr>
          <w:b/>
          <w:color w:val="000000" w:themeColor="text1"/>
        </w:rPr>
        <w:lastRenderedPageBreak/>
        <w:t>REFRAMING PUBLIC HEALTH POLICY</w:t>
      </w:r>
    </w:p>
    <w:p w14:paraId="174ADCFD" w14:textId="762AC6A1" w:rsidR="00D0702A" w:rsidRDefault="00540CA3" w:rsidP="00897D7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340" w:lineRule="atLeast"/>
        <w:ind w:left="720"/>
        <w:contextualSpacing w:val="0"/>
      </w:pPr>
      <w:r>
        <w:t xml:space="preserve">Two examples were considered, that of New Zealand’s wellbeing budget and work by The King’s Fund on framing population health. </w:t>
      </w:r>
    </w:p>
    <w:p w14:paraId="04CDB5C4" w14:textId="3E8D4D1B" w:rsidR="000C532B" w:rsidRDefault="009600D9" w:rsidP="00DE643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340" w:lineRule="atLeast"/>
        <w:ind w:left="720"/>
        <w:contextualSpacing w:val="0"/>
      </w:pPr>
      <w:r>
        <w:t xml:space="preserve">New Zealand developed its living standard in 2011, based on four </w:t>
      </w:r>
      <w:r w:rsidR="00001E6E">
        <w:t>markers of future wellbeing: natural capital; human capital; financial and physical capital; and social capital. A suite of</w:t>
      </w:r>
      <w:r w:rsidR="00DE6431">
        <w:t xml:space="preserve"> 61</w:t>
      </w:r>
      <w:r w:rsidR="00001E6E">
        <w:t xml:space="preserve"> indicators is used to m</w:t>
      </w:r>
      <w:r w:rsidR="00465AB1">
        <w:t>onitor</w:t>
      </w:r>
      <w:r w:rsidR="00001E6E">
        <w:t xml:space="preserve"> </w:t>
      </w:r>
      <w:r w:rsidR="0092536D">
        <w:t>how well people are able to use their resources in these areas</w:t>
      </w:r>
      <w:r w:rsidR="00460E32">
        <w:t xml:space="preserve"> </w:t>
      </w:r>
      <w:r w:rsidR="00285C1F">
        <w:t>and thus</w:t>
      </w:r>
      <w:r w:rsidR="00465AB1">
        <w:t xml:space="preserve"> provide a</w:t>
      </w:r>
      <w:r w:rsidR="00FC3DCB">
        <w:t>n indication</w:t>
      </w:r>
      <w:r w:rsidR="00465AB1">
        <w:t xml:space="preserve"> of wellbeing. </w:t>
      </w:r>
      <w:r w:rsidR="00C0296A">
        <w:t xml:space="preserve">The 2019 budget focussed attention on: child poverty; family and sexual violence; work; Maori; climate; and mental health, </w:t>
      </w:r>
      <w:r w:rsidR="00FC3DCB">
        <w:t>with</w:t>
      </w:r>
      <w:r w:rsidR="00C0296A">
        <w:t xml:space="preserve"> child poverty </w:t>
      </w:r>
      <w:r w:rsidR="00C4289D">
        <w:t>carr</w:t>
      </w:r>
      <w:r w:rsidR="00FC3DCB">
        <w:t>ying</w:t>
      </w:r>
      <w:r w:rsidR="00C4289D">
        <w:t xml:space="preserve"> </w:t>
      </w:r>
      <w:r w:rsidR="000B08E7">
        <w:t>specific</w:t>
      </w:r>
      <w:r w:rsidR="00DA7F76">
        <w:t xml:space="preserve">, three-year </w:t>
      </w:r>
      <w:r w:rsidR="000B08E7">
        <w:t>targets</w:t>
      </w:r>
      <w:r w:rsidR="003A057C">
        <w:t xml:space="preserve">. The </w:t>
      </w:r>
      <w:r w:rsidR="002223D5">
        <w:t xml:space="preserve">aim </w:t>
      </w:r>
      <w:r w:rsidR="003A057C">
        <w:t>is to</w:t>
      </w:r>
      <w:r w:rsidR="002223D5">
        <w:t xml:space="preserve"> increas</w:t>
      </w:r>
      <w:r w:rsidR="003A057C">
        <w:t>e</w:t>
      </w:r>
      <w:r w:rsidR="002223D5">
        <w:t xml:space="preserve"> cross-government working and longer-term thinking</w:t>
      </w:r>
      <w:r w:rsidR="000B08E7">
        <w:t xml:space="preserve">. </w:t>
      </w:r>
      <w:r w:rsidR="00E20832">
        <w:t xml:space="preserve">Budget support for </w:t>
      </w:r>
      <w:r w:rsidR="00846ADA">
        <w:t xml:space="preserve">wellbeing initiatives </w:t>
      </w:r>
      <w:r w:rsidR="00E20832">
        <w:t>only appl</w:t>
      </w:r>
      <w:r w:rsidR="00CB4366">
        <w:t>ies</w:t>
      </w:r>
      <w:r w:rsidR="00E20832">
        <w:t xml:space="preserve"> to new expenditure</w:t>
      </w:r>
      <w:r w:rsidR="0039741A">
        <w:t xml:space="preserve"> -</w:t>
      </w:r>
      <w:r w:rsidR="00E20832">
        <w:t xml:space="preserve"> currently 5% of the total budget</w:t>
      </w:r>
      <w:r w:rsidR="00AE64E6">
        <w:t xml:space="preserve"> </w:t>
      </w:r>
      <w:r w:rsidR="0039741A">
        <w:t xml:space="preserve">- </w:t>
      </w:r>
      <w:r w:rsidR="00AE64E6">
        <w:t>although new legislation is being considered to embed wellbeing in policy-making more generally.</w:t>
      </w:r>
    </w:p>
    <w:p w14:paraId="30E8992F" w14:textId="679558D7" w:rsidR="00D0702A" w:rsidRDefault="00F032DE" w:rsidP="00114DF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340" w:lineRule="atLeast"/>
        <w:ind w:left="720"/>
        <w:contextualSpacing w:val="0"/>
      </w:pPr>
      <w:r w:rsidRPr="00A54128">
        <w:t xml:space="preserve">The population health framework </w:t>
      </w:r>
      <w:r w:rsidR="00C42FBE">
        <w:t xml:space="preserve">was devised as a means of creating an inclusive approach </w:t>
      </w:r>
      <w:r w:rsidR="00B25811">
        <w:t xml:space="preserve">to health. It </w:t>
      </w:r>
      <w:r w:rsidR="00A54128" w:rsidRPr="00A54128">
        <w:t>aims to bring coherence to the health system</w:t>
      </w:r>
      <w:r w:rsidR="00A54128">
        <w:t>. I</w:t>
      </w:r>
      <w:r w:rsidR="0091062A">
        <w:t>t identifies four pillars</w:t>
      </w:r>
      <w:r w:rsidR="00471943">
        <w:t xml:space="preserve"> of</w:t>
      </w:r>
      <w:r w:rsidR="0091062A">
        <w:t xml:space="preserve"> </w:t>
      </w:r>
      <w:r w:rsidR="00471943">
        <w:t xml:space="preserve">wider determinants of health; our health behaviours; integrated health/care system; place and communities. The aim is </w:t>
      </w:r>
      <w:r w:rsidR="004C2794">
        <w:t>to creat</w:t>
      </w:r>
      <w:r w:rsidR="00912F86">
        <w:t>e</w:t>
      </w:r>
      <w:r w:rsidR="004C2794">
        <w:t xml:space="preserve"> balance between the pillars, identify what is happening locally and nationally, and </w:t>
      </w:r>
      <w:r w:rsidR="00912F86">
        <w:t>determine w</w:t>
      </w:r>
      <w:r w:rsidR="004C2794">
        <w:t>hat needs to happen at local, regional and national levels</w:t>
      </w:r>
      <w:r w:rsidR="00897D75">
        <w:t xml:space="preserve">. </w:t>
      </w:r>
      <w:r w:rsidR="00273080">
        <w:t xml:space="preserve">This approach is helping </w:t>
      </w:r>
      <w:r w:rsidR="00C11A1A">
        <w:t xml:space="preserve">NHS audiences to </w:t>
      </w:r>
      <w:r w:rsidR="00B51079">
        <w:t xml:space="preserve">be more outward-looking and </w:t>
      </w:r>
      <w:r w:rsidR="007E499A">
        <w:t>more focussed on achieving wellbeing</w:t>
      </w:r>
      <w:r w:rsidR="00D55A2C">
        <w:t xml:space="preserve"> of its </w:t>
      </w:r>
      <w:r w:rsidR="000A5D3D">
        <w:t>population,</w:t>
      </w:r>
      <w:r w:rsidR="007F35A4">
        <w:t xml:space="preserve"> but it requires local leadership</w:t>
      </w:r>
      <w:r w:rsidR="000C532B">
        <w:t xml:space="preserve"> to help shift thinking.</w:t>
      </w:r>
      <w:r w:rsidR="009729A6">
        <w:t xml:space="preserve"> </w:t>
      </w:r>
      <w:r w:rsidR="00D55A2C">
        <w:t xml:space="preserve"> </w:t>
      </w:r>
    </w:p>
    <w:p w14:paraId="399846D6" w14:textId="77777777" w:rsidR="002C7246" w:rsidRDefault="00D31E62" w:rsidP="00897D7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340" w:lineRule="atLeast"/>
        <w:ind w:left="720"/>
      </w:pPr>
      <w:r>
        <w:t>Discussion</w:t>
      </w:r>
      <w:r w:rsidR="00153A3A">
        <w:t>s considered</w:t>
      </w:r>
      <w:r w:rsidR="002C7246">
        <w:t>:</w:t>
      </w:r>
    </w:p>
    <w:p w14:paraId="18491E5B" w14:textId="51FF8753" w:rsidR="000002FC" w:rsidRDefault="009020E4" w:rsidP="006A122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80" w:line="340" w:lineRule="atLeast"/>
        <w:ind w:left="1080"/>
        <w:contextualSpacing w:val="0"/>
      </w:pPr>
      <w:r>
        <w:t>W</w:t>
      </w:r>
      <w:r w:rsidR="00153A3A">
        <w:t>hether “wellbeing” is a more effective</w:t>
      </w:r>
      <w:r w:rsidR="00727E51">
        <w:t xml:space="preserve"> term than “health,” particularly </w:t>
      </w:r>
      <w:r w:rsidR="000A196A">
        <w:t xml:space="preserve">as the </w:t>
      </w:r>
      <w:r w:rsidR="002267FC">
        <w:t xml:space="preserve">public tends to explain health </w:t>
      </w:r>
      <w:r w:rsidR="00364007">
        <w:t xml:space="preserve">negatively </w:t>
      </w:r>
      <w:r w:rsidR="002267FC">
        <w:t>as the absence of disease</w:t>
      </w:r>
      <w:r w:rsidR="006E5A18">
        <w:t xml:space="preserve">. </w:t>
      </w:r>
      <w:r w:rsidR="005D5D1F">
        <w:t>“</w:t>
      </w:r>
      <w:r w:rsidR="006E5A18">
        <w:t>Wellbeing</w:t>
      </w:r>
      <w:r w:rsidR="005D5D1F">
        <w:t>”</w:t>
      </w:r>
      <w:r w:rsidR="006E5A18">
        <w:t xml:space="preserve"> </w:t>
      </w:r>
      <w:r w:rsidR="00364007">
        <w:t xml:space="preserve">is more aspirational, </w:t>
      </w:r>
      <w:r w:rsidR="00CD3E66">
        <w:t xml:space="preserve">fits with </w:t>
      </w:r>
      <w:r w:rsidR="00E92BD7">
        <w:t>a community / place-based approac</w:t>
      </w:r>
      <w:r w:rsidR="002B26B9">
        <w:t>h</w:t>
      </w:r>
      <w:r w:rsidR="00506012">
        <w:t xml:space="preserve"> and is </w:t>
      </w:r>
      <w:r w:rsidR="00CD3E66">
        <w:t xml:space="preserve">already </w:t>
      </w:r>
      <w:r w:rsidR="00506012">
        <w:t>the language in Scotland and Wales</w:t>
      </w:r>
      <w:r w:rsidR="00364007">
        <w:t>.</w:t>
      </w:r>
      <w:r w:rsidR="003D49F6">
        <w:t xml:space="preserve"> </w:t>
      </w:r>
      <w:r w:rsidR="001B2C25">
        <w:t>However, rather than finding one common definition of wellbeing, it may be more important to understand what it means to each department</w:t>
      </w:r>
      <w:r w:rsidR="005B4F7F">
        <w:t>, local authority etc.</w:t>
      </w:r>
    </w:p>
    <w:p w14:paraId="1A916AB6" w14:textId="4830F428" w:rsidR="00770FD8" w:rsidRDefault="007A5BA5" w:rsidP="006A122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80" w:line="340" w:lineRule="atLeast"/>
        <w:ind w:left="1080"/>
        <w:contextualSpacing w:val="0"/>
      </w:pPr>
      <w:r>
        <w:t xml:space="preserve">The need for a public health framework </w:t>
      </w:r>
      <w:r w:rsidR="00CC46B8">
        <w:t xml:space="preserve">that sets out </w:t>
      </w:r>
      <w:r w:rsidR="00710CA9">
        <w:t>core</w:t>
      </w:r>
      <w:r w:rsidR="00CC46B8">
        <w:t xml:space="preserve"> goals for the public health system</w:t>
      </w:r>
      <w:r w:rsidR="00710CA9">
        <w:t xml:space="preserve"> (for example on sustainable prosperity, </w:t>
      </w:r>
      <w:r w:rsidR="00C03718">
        <w:t>social justice, and wellbeing)</w:t>
      </w:r>
      <w:r w:rsidR="00790FEE">
        <w:t>,</w:t>
      </w:r>
      <w:r w:rsidR="00EB17B5">
        <w:t xml:space="preserve"> the way in which these should be communicated</w:t>
      </w:r>
      <w:r w:rsidR="00D206B1">
        <w:t xml:space="preserve"> and how </w:t>
      </w:r>
      <w:r w:rsidR="007F64E2">
        <w:t>to gain traction with other sectors</w:t>
      </w:r>
      <w:r w:rsidR="00914D94">
        <w:t>.</w:t>
      </w:r>
    </w:p>
    <w:p w14:paraId="1D03BB63" w14:textId="57EF0F30" w:rsidR="003039F1" w:rsidRDefault="003039F1" w:rsidP="006A122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80" w:line="340" w:lineRule="atLeast"/>
        <w:ind w:left="1080"/>
        <w:contextualSpacing w:val="0"/>
      </w:pPr>
      <w:r>
        <w:t xml:space="preserve">The need to fill the gap between </w:t>
      </w:r>
      <w:r w:rsidR="00914895">
        <w:t xml:space="preserve">interventions and policy action by </w:t>
      </w:r>
      <w:r w:rsidR="005E74E2">
        <w:t>investigating public support.</w:t>
      </w:r>
      <w:r w:rsidR="00914895">
        <w:t xml:space="preserve"> Policy is based not just on evidence but on the things that </w:t>
      </w:r>
      <w:r w:rsidR="00CB4106">
        <w:t xml:space="preserve">matter most to people. </w:t>
      </w:r>
    </w:p>
    <w:p w14:paraId="140C9DD7" w14:textId="5FFC6505" w:rsidR="002B5CD6" w:rsidRDefault="002B5CD6" w:rsidP="00FD30C8">
      <w:pPr>
        <w:pStyle w:val="ListParagraph"/>
        <w:widowControl w:val="0"/>
        <w:numPr>
          <w:ilvl w:val="0"/>
          <w:numId w:val="25"/>
        </w:numPr>
        <w:suppressAutoHyphens/>
        <w:autoSpaceDN w:val="0"/>
        <w:spacing w:after="240" w:line="340" w:lineRule="atLeast"/>
        <w:ind w:left="1080"/>
        <w:contextualSpacing w:val="0"/>
        <w:textAlignment w:val="baseline"/>
      </w:pPr>
      <w:r>
        <w:t xml:space="preserve">The value of measurement. Flawed measurements create the potential for policy actions to be flawed. </w:t>
      </w:r>
      <w:r w:rsidR="003037FF">
        <w:t>Measuring wellbeing through</w:t>
      </w:r>
      <w:r w:rsidR="000129C1">
        <w:t xml:space="preserve"> GDP </w:t>
      </w:r>
      <w:r w:rsidR="00571130">
        <w:t>is problematic but</w:t>
      </w:r>
      <w:r w:rsidR="00FA25B5">
        <w:t>,</w:t>
      </w:r>
      <w:r w:rsidR="00571130">
        <w:t xml:space="preserve"> </w:t>
      </w:r>
      <w:r w:rsidR="0011328D">
        <w:t xml:space="preserve">although there are </w:t>
      </w:r>
      <w:r w:rsidR="00571130">
        <w:t>alternative indicators</w:t>
      </w:r>
      <w:r w:rsidR="0011328D">
        <w:t>, these are not an integrated dataset</w:t>
      </w:r>
      <w:r w:rsidR="002D16A5">
        <w:t xml:space="preserve"> </w:t>
      </w:r>
      <w:r w:rsidR="00FA25B5">
        <w:t xml:space="preserve">in the UK </w:t>
      </w:r>
      <w:r w:rsidR="002D16A5">
        <w:t xml:space="preserve">and </w:t>
      </w:r>
      <w:r w:rsidR="00784C2B">
        <w:t>a single measure has not been identified.</w:t>
      </w:r>
    </w:p>
    <w:p w14:paraId="7B62C90A" w14:textId="1140D703" w:rsidR="00073F63" w:rsidRPr="007D5009" w:rsidRDefault="00083314" w:rsidP="007D50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ind w:left="360"/>
        <w:rPr>
          <w:b/>
        </w:rPr>
      </w:pPr>
      <w:r w:rsidRPr="007D5009">
        <w:rPr>
          <w:b/>
          <w:color w:val="000000" w:themeColor="text1"/>
        </w:rPr>
        <w:lastRenderedPageBreak/>
        <w:t xml:space="preserve">WHAT HAVE WE LEARNED? </w:t>
      </w:r>
    </w:p>
    <w:p w14:paraId="7AB91047" w14:textId="68F4B88D" w:rsidR="00BD38DF" w:rsidRDefault="008836EA" w:rsidP="00233A1D">
      <w:pPr>
        <w:pStyle w:val="Standard"/>
        <w:numPr>
          <w:ilvl w:val="0"/>
          <w:numId w:val="20"/>
        </w:numPr>
        <w:spacing w:after="120" w:line="340" w:lineRule="atLeast"/>
      </w:pPr>
      <w:r>
        <w:t xml:space="preserve">The </w:t>
      </w:r>
      <w:r w:rsidR="00006684">
        <w:t xml:space="preserve">language that public health currently uses </w:t>
      </w:r>
      <w:r w:rsidR="00A7619E">
        <w:t>is</w:t>
      </w:r>
      <w:r w:rsidR="00006684">
        <w:t xml:space="preserve"> not reaching its</w:t>
      </w:r>
      <w:r w:rsidR="00793E6E">
        <w:t xml:space="preserve"> audiences </w:t>
      </w:r>
      <w:r w:rsidR="00942EC0">
        <w:t>i</w:t>
      </w:r>
      <w:r w:rsidR="00793E6E">
        <w:t xml:space="preserve">n the way that is intended. “Crisis” terminology </w:t>
      </w:r>
      <w:r w:rsidR="00E35090">
        <w:t xml:space="preserve">may just panic people whilst “emergency” </w:t>
      </w:r>
      <w:r w:rsidR="001C164D">
        <w:t xml:space="preserve">phraseology </w:t>
      </w:r>
      <w:r w:rsidR="00E35090">
        <w:t xml:space="preserve">may help produce action. </w:t>
      </w:r>
      <w:r w:rsidR="003975DB">
        <w:t>Acknowledging people’s vi</w:t>
      </w:r>
      <w:r w:rsidR="003F0581">
        <w:t xml:space="preserve">ews on personal responsibility </w:t>
      </w:r>
      <w:r w:rsidR="00942EC0">
        <w:t>is</w:t>
      </w:r>
      <w:r w:rsidR="003F0581">
        <w:t xml:space="preserve"> just gesturing and result</w:t>
      </w:r>
      <w:r w:rsidR="00942EC0">
        <w:t>s</w:t>
      </w:r>
      <w:r w:rsidR="003F0581">
        <w:t xml:space="preserve"> in the message being diluted or not heard at all. </w:t>
      </w:r>
      <w:r w:rsidR="005D23BC">
        <w:t xml:space="preserve">Step by step explanations </w:t>
      </w:r>
      <w:r w:rsidR="00583B47">
        <w:t xml:space="preserve">are needed on </w:t>
      </w:r>
      <w:r w:rsidR="00F429CE">
        <w:t>causal links.</w:t>
      </w:r>
      <w:r w:rsidR="00DF506C">
        <w:t xml:space="preserve"> </w:t>
      </w:r>
    </w:p>
    <w:p w14:paraId="0F32E480" w14:textId="6DDFB76A" w:rsidR="00447C21" w:rsidRDefault="00447C21" w:rsidP="00233A1D">
      <w:pPr>
        <w:pStyle w:val="Standard"/>
        <w:numPr>
          <w:ilvl w:val="0"/>
          <w:numId w:val="20"/>
        </w:numPr>
        <w:spacing w:after="120" w:line="340" w:lineRule="atLeast"/>
      </w:pPr>
      <w:r>
        <w:t>Some progress has been achieved by working more collectively</w:t>
      </w:r>
      <w:r w:rsidR="0038112B">
        <w:t>;</w:t>
      </w:r>
      <w:r w:rsidR="00C34F38">
        <w:t xml:space="preserve"> for example</w:t>
      </w:r>
      <w:r w:rsidR="00000419">
        <w:t>,</w:t>
      </w:r>
      <w:r w:rsidR="00C34F38">
        <w:t xml:space="preserve"> the word </w:t>
      </w:r>
      <w:r>
        <w:t>“lifestyle” is no</w:t>
      </w:r>
      <w:r w:rsidR="00C34F38">
        <w:t xml:space="preserve"> longer</w:t>
      </w:r>
      <w:r>
        <w:t xml:space="preserve"> used by </w:t>
      </w:r>
      <w:r w:rsidR="00EE7948">
        <w:t>either the Association of Directors of Public Health or the Royal Society for Public Health.</w:t>
      </w:r>
    </w:p>
    <w:p w14:paraId="16BBC4BA" w14:textId="33891A64" w:rsidR="002C4A5F" w:rsidRDefault="009B54C3" w:rsidP="00E64521">
      <w:pPr>
        <w:pStyle w:val="Standard"/>
        <w:numPr>
          <w:ilvl w:val="0"/>
          <w:numId w:val="20"/>
        </w:numPr>
        <w:spacing w:line="340" w:lineRule="atLeast"/>
      </w:pPr>
      <w:r>
        <w:t xml:space="preserve">Influencing policy requires greater </w:t>
      </w:r>
      <w:r w:rsidR="00B02067">
        <w:t>influencing of public opinion. This could be achieved through</w:t>
      </w:r>
      <w:r w:rsidR="002C4A5F">
        <w:t>:</w:t>
      </w:r>
    </w:p>
    <w:p w14:paraId="2E74C4F6" w14:textId="41D4AB7F" w:rsidR="00447C21" w:rsidRDefault="009E60E5" w:rsidP="00EB0598">
      <w:pPr>
        <w:pStyle w:val="Standard"/>
        <w:numPr>
          <w:ilvl w:val="0"/>
          <w:numId w:val="23"/>
        </w:numPr>
        <w:spacing w:after="120" w:line="340" w:lineRule="atLeast"/>
      </w:pPr>
      <w:r>
        <w:t>Learning from Scotland’s rights-based approach to e</w:t>
      </w:r>
      <w:r w:rsidR="00447C21">
        <w:t xml:space="preserve">xploit </w:t>
      </w:r>
      <w:r w:rsidR="00EE7948">
        <w:t xml:space="preserve">the </w:t>
      </w:r>
      <w:r w:rsidR="00447C21">
        <w:t xml:space="preserve">concept of fairness </w:t>
      </w:r>
      <w:r w:rsidR="007F3676">
        <w:t xml:space="preserve">more widely across the UK as a basis for talking about health inequalities and the factors that affect health. </w:t>
      </w:r>
    </w:p>
    <w:p w14:paraId="7882C87E" w14:textId="00321369" w:rsidR="002C4A5F" w:rsidRDefault="002C4A5F" w:rsidP="00233A1D">
      <w:pPr>
        <w:pStyle w:val="Standard"/>
        <w:numPr>
          <w:ilvl w:val="0"/>
          <w:numId w:val="23"/>
        </w:numPr>
        <w:spacing w:after="120" w:line="340" w:lineRule="atLeast"/>
      </w:pPr>
      <w:r>
        <w:t xml:space="preserve">Exploiting the protection </w:t>
      </w:r>
      <w:r w:rsidR="00D178DA">
        <w:t xml:space="preserve">/ safety </w:t>
      </w:r>
      <w:r>
        <w:t>approach</w:t>
      </w:r>
      <w:r w:rsidR="00FB2546">
        <w:t xml:space="preserve">, </w:t>
      </w:r>
      <w:r w:rsidR="00D178DA">
        <w:t xml:space="preserve">using the example of </w:t>
      </w:r>
      <w:r w:rsidR="00EB0598">
        <w:t xml:space="preserve">not getting on a plane that had not gone through safety checks </w:t>
      </w:r>
      <w:r w:rsidR="00FB2546">
        <w:t>or the consequences of having insufficient workforce to enforce food hygiene standards.</w:t>
      </w:r>
    </w:p>
    <w:p w14:paraId="5B4E04A4" w14:textId="4A7808D3" w:rsidR="002D2146" w:rsidRDefault="00655358" w:rsidP="00233A1D">
      <w:pPr>
        <w:pStyle w:val="Standard"/>
        <w:numPr>
          <w:ilvl w:val="0"/>
          <w:numId w:val="23"/>
        </w:numPr>
        <w:spacing w:after="120" w:line="340" w:lineRule="atLeast"/>
      </w:pPr>
      <w:r>
        <w:t xml:space="preserve">Learning from the Wellbeing of Future Generations (Wales) Act </w:t>
      </w:r>
      <w:r w:rsidR="000D34E8">
        <w:t>to</w:t>
      </w:r>
      <w:r>
        <w:t xml:space="preserve"> i</w:t>
      </w:r>
      <w:r w:rsidR="003E35B4">
        <w:t>nvestigat</w:t>
      </w:r>
      <w:r w:rsidR="00FC249E">
        <w:t>e</w:t>
      </w:r>
      <w:r w:rsidR="003E35B4">
        <w:t xml:space="preserve"> whether “wellbeing” is more easily understood </w:t>
      </w:r>
      <w:r w:rsidR="00942EC0">
        <w:t>b</w:t>
      </w:r>
      <w:r w:rsidR="00331486">
        <w:t xml:space="preserve">y the public </w:t>
      </w:r>
      <w:r w:rsidR="003E35B4">
        <w:t>than “health</w:t>
      </w:r>
      <w:r>
        <w:t>.</w:t>
      </w:r>
      <w:r w:rsidR="003E35B4">
        <w:t>”</w:t>
      </w:r>
    </w:p>
    <w:p w14:paraId="6DCBDC1E" w14:textId="66CD45CD" w:rsidR="00C536F2" w:rsidRDefault="00233A1D" w:rsidP="00404830">
      <w:pPr>
        <w:pStyle w:val="Standard"/>
        <w:numPr>
          <w:ilvl w:val="0"/>
          <w:numId w:val="20"/>
        </w:numPr>
        <w:spacing w:after="120" w:line="340" w:lineRule="atLeast"/>
      </w:pPr>
      <w:r>
        <w:t xml:space="preserve">From a policy point of view, </w:t>
      </w:r>
      <w:r w:rsidR="00946BB9">
        <w:t xml:space="preserve">much is anticipated of </w:t>
      </w:r>
      <w:r w:rsidR="00447C21">
        <w:t>N</w:t>
      </w:r>
      <w:r>
        <w:t xml:space="preserve">ew </w:t>
      </w:r>
      <w:r w:rsidR="00447C21">
        <w:t>Z</w:t>
      </w:r>
      <w:r>
        <w:t>ealand’s</w:t>
      </w:r>
      <w:r w:rsidR="00447C21">
        <w:t xml:space="preserve"> wellbeing budget </w:t>
      </w:r>
      <w:r w:rsidR="00946BB9">
        <w:t xml:space="preserve">but as it only applies to </w:t>
      </w:r>
      <w:r w:rsidR="00C72346">
        <w:t>new spending</w:t>
      </w:r>
      <w:r w:rsidR="0099544D">
        <w:t>,</w:t>
      </w:r>
      <w:r w:rsidR="00C72346">
        <w:t xml:space="preserve"> </w:t>
      </w:r>
      <w:r w:rsidR="00946BB9">
        <w:t xml:space="preserve">this </w:t>
      </w:r>
      <w:r w:rsidR="00447C21">
        <w:t xml:space="preserve">is not </w:t>
      </w:r>
      <w:r w:rsidR="00946BB9">
        <w:t xml:space="preserve">going to be </w:t>
      </w:r>
      <w:r w:rsidR="00447C21">
        <w:t>a panacea</w:t>
      </w:r>
      <w:r w:rsidR="00946BB9">
        <w:t xml:space="preserve">. However, it should </w:t>
      </w:r>
      <w:r w:rsidR="0099544D">
        <w:t xml:space="preserve">encourage </w:t>
      </w:r>
      <w:r w:rsidR="00447C21">
        <w:t>longer-term</w:t>
      </w:r>
      <w:r w:rsidR="0099544D">
        <w:t xml:space="preserve"> thinking and greater cross-government working.</w:t>
      </w:r>
    </w:p>
    <w:p w14:paraId="4EDC4ABD" w14:textId="598BB35B" w:rsidR="00447C21" w:rsidRDefault="002E26F9" w:rsidP="00AD68E5">
      <w:pPr>
        <w:pStyle w:val="Standard"/>
        <w:numPr>
          <w:ilvl w:val="0"/>
          <w:numId w:val="20"/>
        </w:numPr>
        <w:spacing w:after="120" w:line="340" w:lineRule="atLeast"/>
      </w:pPr>
      <w:r>
        <w:t>Explaining</w:t>
      </w:r>
      <w:r w:rsidR="00907679">
        <w:t xml:space="preserve"> public health</w:t>
      </w:r>
      <w:r>
        <w:t xml:space="preserve"> in economic language</w:t>
      </w:r>
      <w:r w:rsidR="00907679">
        <w:t xml:space="preserve"> may be helpful, although using GDP to measure wellbeing </w:t>
      </w:r>
      <w:r w:rsidR="005E37C0">
        <w:t>is</w:t>
      </w:r>
      <w:r>
        <w:t xml:space="preserve"> misleading because </w:t>
      </w:r>
      <w:r w:rsidR="00AD68E5">
        <w:t xml:space="preserve">it does not measure the right things. </w:t>
      </w:r>
      <w:r w:rsidR="00907679">
        <w:t xml:space="preserve"> </w:t>
      </w:r>
    </w:p>
    <w:p w14:paraId="622C5E35" w14:textId="0080633C" w:rsidR="00EB0598" w:rsidRDefault="00087E81" w:rsidP="00AB3465">
      <w:pPr>
        <w:pStyle w:val="Standard"/>
        <w:numPr>
          <w:ilvl w:val="0"/>
          <w:numId w:val="20"/>
        </w:numPr>
        <w:spacing w:after="120" w:line="340" w:lineRule="atLeast"/>
      </w:pPr>
      <w:r>
        <w:t xml:space="preserve">Using </w:t>
      </w:r>
      <w:r w:rsidR="006B2B92">
        <w:t xml:space="preserve">the more inclusive approach of </w:t>
      </w:r>
      <w:r>
        <w:t xml:space="preserve">population health </w:t>
      </w:r>
      <w:r w:rsidR="00874C38">
        <w:t>work</w:t>
      </w:r>
      <w:r w:rsidR="006B2B92">
        <w:t>s</w:t>
      </w:r>
      <w:r w:rsidR="00874C38">
        <w:t xml:space="preserve"> at a local level, as it encourag</w:t>
      </w:r>
      <w:r w:rsidR="00ED52DF">
        <w:t>es</w:t>
      </w:r>
      <w:r w:rsidR="00874C38">
        <w:t xml:space="preserve"> </w:t>
      </w:r>
      <w:r w:rsidR="00AB3465">
        <w:t>people to see the health system as a whole</w:t>
      </w:r>
      <w:r w:rsidR="00E70E42">
        <w:t xml:space="preserve"> and</w:t>
      </w:r>
      <w:r w:rsidR="00AB3465">
        <w:t xml:space="preserve"> </w:t>
      </w:r>
      <w:r w:rsidR="00E70E42">
        <w:t>where they fit</w:t>
      </w:r>
      <w:r w:rsidR="00E70E42">
        <w:t>.</w:t>
      </w:r>
    </w:p>
    <w:p w14:paraId="77545C46" w14:textId="3AC0A47D" w:rsidR="00EB0598" w:rsidRDefault="00233A1D" w:rsidP="00FD30C8">
      <w:pPr>
        <w:pStyle w:val="Standard"/>
        <w:numPr>
          <w:ilvl w:val="0"/>
          <w:numId w:val="20"/>
        </w:numPr>
        <w:spacing w:after="240" w:line="340" w:lineRule="atLeast"/>
      </w:pPr>
      <w:r>
        <w:t>I</w:t>
      </w:r>
      <w:r w:rsidR="00EB0598">
        <w:t>f</w:t>
      </w:r>
      <w:r>
        <w:t xml:space="preserve"> the public health community has to change its</w:t>
      </w:r>
      <w:r w:rsidR="00EB0598">
        <w:t xml:space="preserve"> </w:t>
      </w:r>
      <w:r w:rsidR="00E10585">
        <w:t>language,</w:t>
      </w:r>
      <w:r w:rsidR="00EB0598">
        <w:t xml:space="preserve"> then</w:t>
      </w:r>
      <w:r>
        <w:t xml:space="preserve"> it will have to do so consistently across </w:t>
      </w:r>
      <w:r w:rsidR="00E10585">
        <w:t>all organisations</w:t>
      </w:r>
      <w:r w:rsidR="00EB0598">
        <w:t xml:space="preserve"> </w:t>
      </w:r>
      <w:r>
        <w:t xml:space="preserve">in order to be effective. </w:t>
      </w:r>
    </w:p>
    <w:p w14:paraId="3DEFE17F" w14:textId="2A6AFA27" w:rsidR="00CB7D0D" w:rsidRPr="007D5009" w:rsidRDefault="00073F63" w:rsidP="007D50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ind w:left="360"/>
        <w:rPr>
          <w:b/>
        </w:rPr>
      </w:pPr>
      <w:r w:rsidRPr="007D5009">
        <w:rPr>
          <w:b/>
        </w:rPr>
        <w:t>CONCLUSIONS</w:t>
      </w:r>
      <w:r w:rsidR="00CB7D0D" w:rsidRPr="007D5009">
        <w:rPr>
          <w:b/>
        </w:rPr>
        <w:t xml:space="preserve"> </w:t>
      </w:r>
    </w:p>
    <w:p w14:paraId="05385340" w14:textId="5306B86B" w:rsidR="00C34F38" w:rsidRDefault="00865CAF" w:rsidP="00EB5835">
      <w:pPr>
        <w:pStyle w:val="Standard"/>
        <w:numPr>
          <w:ilvl w:val="0"/>
          <w:numId w:val="22"/>
        </w:numPr>
        <w:spacing w:after="120" w:line="340" w:lineRule="atLeast"/>
      </w:pPr>
      <w:r>
        <w:t xml:space="preserve">Consider a focussed debate on </w:t>
      </w:r>
      <w:r w:rsidR="005F32A0">
        <w:t xml:space="preserve">the </w:t>
      </w:r>
      <w:r>
        <w:t>language to use and not to use</w:t>
      </w:r>
      <w:r w:rsidR="002449B4">
        <w:t xml:space="preserve"> and establish a</w:t>
      </w:r>
      <w:r w:rsidR="00C34F38">
        <w:t xml:space="preserve"> set of principles </w:t>
      </w:r>
      <w:r w:rsidR="00684F9C">
        <w:t>on</w:t>
      </w:r>
      <w:r w:rsidR="00C34F38">
        <w:t xml:space="preserve"> public health language</w:t>
      </w:r>
      <w:r w:rsidR="00347D84">
        <w:t xml:space="preserve"> to</w:t>
      </w:r>
      <w:r w:rsidR="00C34F38">
        <w:t xml:space="preserve"> create consistency </w:t>
      </w:r>
      <w:r w:rsidR="005B3ADD">
        <w:t>of messaging</w:t>
      </w:r>
      <w:r w:rsidR="00347D84">
        <w:t>.</w:t>
      </w:r>
      <w:r w:rsidR="005B3ADD">
        <w:t xml:space="preserve"> </w:t>
      </w:r>
    </w:p>
    <w:p w14:paraId="5CDE6BA8" w14:textId="56AF3551" w:rsidR="00C34F38" w:rsidRDefault="00347D84" w:rsidP="00C34F38">
      <w:pPr>
        <w:pStyle w:val="Standard"/>
        <w:numPr>
          <w:ilvl w:val="0"/>
          <w:numId w:val="22"/>
        </w:numPr>
        <w:spacing w:after="120"/>
      </w:pPr>
      <w:r>
        <w:t>Map e</w:t>
      </w:r>
      <w:r w:rsidR="00C34F38">
        <w:t>ach organisation’s current contribution to reframing</w:t>
      </w:r>
      <w:r w:rsidR="00684F9C">
        <w:t xml:space="preserve"> public health</w:t>
      </w:r>
      <w:r w:rsidR="00C34F38">
        <w:t>.</w:t>
      </w:r>
    </w:p>
    <w:p w14:paraId="5BD4E8B7" w14:textId="5E61348D" w:rsidR="00C34F38" w:rsidRDefault="00C34F38" w:rsidP="00C34F38">
      <w:pPr>
        <w:pStyle w:val="Standard"/>
        <w:numPr>
          <w:ilvl w:val="0"/>
          <w:numId w:val="22"/>
        </w:numPr>
        <w:spacing w:after="120"/>
      </w:pPr>
      <w:r>
        <w:t xml:space="preserve">Consider how better to capture the public’s voice in </w:t>
      </w:r>
      <w:r w:rsidR="002449B4">
        <w:t>the public health system</w:t>
      </w:r>
      <w:r w:rsidR="009B54C3">
        <w:t>.</w:t>
      </w:r>
    </w:p>
    <w:p w14:paraId="5D0CD8A9" w14:textId="62B57006" w:rsidR="00C34F38" w:rsidRDefault="00C34F38" w:rsidP="004A34D8">
      <w:pPr>
        <w:pStyle w:val="Standard"/>
        <w:numPr>
          <w:ilvl w:val="0"/>
          <w:numId w:val="22"/>
        </w:numPr>
        <w:spacing w:line="340" w:lineRule="atLeast"/>
      </w:pPr>
      <w:r>
        <w:t xml:space="preserve">Consider </w:t>
      </w:r>
      <w:r w:rsidR="00C140B6">
        <w:t xml:space="preserve">how the </w:t>
      </w:r>
      <w:r w:rsidR="002449B4">
        <w:t xml:space="preserve">UK Public Health </w:t>
      </w:r>
      <w:r>
        <w:t xml:space="preserve">Network </w:t>
      </w:r>
      <w:r w:rsidR="00C140B6">
        <w:t xml:space="preserve">can facilitate further </w:t>
      </w:r>
      <w:r>
        <w:t>conversat</w:t>
      </w:r>
      <w:r w:rsidR="00C140B6">
        <w:t xml:space="preserve">ion </w:t>
      </w:r>
      <w:r w:rsidR="006826C5">
        <w:t>on the topic.</w:t>
      </w:r>
    </w:p>
    <w:p w14:paraId="35F863F0" w14:textId="65977796" w:rsidR="004A34D8" w:rsidRPr="004A34D8" w:rsidRDefault="004A34D8" w:rsidP="004A34D8">
      <w:pPr>
        <w:pStyle w:val="Standard"/>
        <w:numPr>
          <w:ilvl w:val="0"/>
          <w:numId w:val="22"/>
        </w:numPr>
        <w:spacing w:line="340" w:lineRule="atLeas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823F5B" wp14:editId="7CC7A73A">
                <wp:simplePos x="0" y="0"/>
                <wp:positionH relativeFrom="column">
                  <wp:posOffset>5234570</wp:posOffset>
                </wp:positionH>
                <wp:positionV relativeFrom="paragraph">
                  <wp:posOffset>477592</wp:posOffset>
                </wp:positionV>
                <wp:extent cx="1209040" cy="4686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77F5F" w14:textId="117C2D93" w:rsidR="004A34D8" w:rsidRPr="004A34D8" w:rsidRDefault="004A34D8" w:rsidP="004A34D8">
                            <w:pPr>
                              <w:pStyle w:val="Standard"/>
                              <w:spacing w:line="340" w:lineRule="atLeas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A34D8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="00B8031B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4A34D8">
                              <w:rPr>
                                <w:sz w:val="22"/>
                                <w:szCs w:val="22"/>
                              </w:rPr>
                              <w:t>odge</w:t>
                            </w:r>
                            <w:proofErr w:type="spellEnd"/>
                          </w:p>
                          <w:p w14:paraId="59241C8B" w14:textId="7E5B4BC1" w:rsidR="004A34D8" w:rsidRDefault="004A34D8" w:rsidP="004A34D8">
                            <w:pPr>
                              <w:spacing w:after="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October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23F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15pt;margin-top:37.6pt;width:95.2pt;height:36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2qIAIAAB0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" stroked="f">
                <v:textbox>
                  <w:txbxContent>
                    <w:p w14:paraId="21C77F5F" w14:textId="117C2D93" w:rsidR="004A34D8" w:rsidRPr="004A34D8" w:rsidRDefault="004A34D8" w:rsidP="004A34D8">
                      <w:pPr>
                        <w:pStyle w:val="Standard"/>
                        <w:spacing w:line="340" w:lineRule="atLeast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4A34D8">
                        <w:rPr>
                          <w:sz w:val="22"/>
                          <w:szCs w:val="22"/>
                        </w:rPr>
                        <w:t>H</w:t>
                      </w:r>
                      <w:r w:rsidR="00B8031B">
                        <w:rPr>
                          <w:sz w:val="22"/>
                          <w:szCs w:val="22"/>
                        </w:rPr>
                        <w:t>L</w:t>
                      </w:r>
                      <w:r w:rsidRPr="004A34D8">
                        <w:rPr>
                          <w:sz w:val="22"/>
                          <w:szCs w:val="22"/>
                        </w:rPr>
                        <w:t>odge</w:t>
                      </w:r>
                      <w:proofErr w:type="spellEnd"/>
                    </w:p>
                    <w:p w14:paraId="59241C8B" w14:textId="7E5B4BC1" w:rsidR="004A34D8" w:rsidRDefault="004A34D8" w:rsidP="004A34D8">
                      <w:pPr>
                        <w:spacing w:after="0"/>
                      </w:pPr>
                      <w:r>
                        <w:rPr>
                          <w:sz w:val="22"/>
                          <w:szCs w:val="22"/>
                        </w:rPr>
                        <w:t>October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84F">
        <w:t xml:space="preserve">Investigate a public health framework to </w:t>
      </w:r>
      <w:r w:rsidR="007D16EF">
        <w:t xml:space="preserve">identify common language and </w:t>
      </w:r>
      <w:r w:rsidR="00114DFA">
        <w:t xml:space="preserve">cross-sector </w:t>
      </w:r>
      <w:r w:rsidR="007D16EF">
        <w:t>understanding</w:t>
      </w:r>
      <w:r w:rsidR="00114DFA">
        <w:t xml:space="preserve"> of terminology.</w:t>
      </w:r>
    </w:p>
    <w:sectPr w:rsidR="004A34D8" w:rsidRPr="004A34D8" w:rsidSect="00865071">
      <w:headerReference w:type="default" r:id="rId7"/>
      <w:footerReference w:type="default" r:id="rId8"/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8A94E" w14:textId="77777777" w:rsidR="0082716D" w:rsidRDefault="0082716D" w:rsidP="005F68C8">
      <w:pPr>
        <w:spacing w:after="0" w:line="240" w:lineRule="auto"/>
      </w:pPr>
      <w:r>
        <w:separator/>
      </w:r>
    </w:p>
  </w:endnote>
  <w:endnote w:type="continuationSeparator" w:id="0">
    <w:p w14:paraId="6701C47F" w14:textId="77777777" w:rsidR="0082716D" w:rsidRDefault="0082716D" w:rsidP="005F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1077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4B3C3" w14:textId="335BD3CF" w:rsidR="005F68C8" w:rsidRDefault="005F68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8F6818" w14:textId="77777777" w:rsidR="005F68C8" w:rsidRDefault="005F6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69CEE" w14:textId="77777777" w:rsidR="0082716D" w:rsidRDefault="0082716D" w:rsidP="005F68C8">
      <w:pPr>
        <w:spacing w:after="0" w:line="240" w:lineRule="auto"/>
      </w:pPr>
      <w:r>
        <w:separator/>
      </w:r>
    </w:p>
  </w:footnote>
  <w:footnote w:type="continuationSeparator" w:id="0">
    <w:p w14:paraId="2B5FE795" w14:textId="77777777" w:rsidR="0082716D" w:rsidRDefault="0082716D" w:rsidP="005F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10C76" w14:textId="6C9FF988" w:rsidR="005A5AB4" w:rsidRDefault="005A5AB4" w:rsidP="008C4088">
    <w:pPr>
      <w:jc w:val="center"/>
    </w:pPr>
    <w:r>
      <w:rPr>
        <w:b/>
        <w:color w:val="0000FF"/>
      </w:rPr>
      <w:t>REFRAMING PUBLIC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2643"/>
    <w:multiLevelType w:val="hybridMultilevel"/>
    <w:tmpl w:val="0F14E630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135E3F7C"/>
    <w:multiLevelType w:val="hybridMultilevel"/>
    <w:tmpl w:val="372E45F0"/>
    <w:lvl w:ilvl="0" w:tplc="C1708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709F9"/>
    <w:multiLevelType w:val="hybridMultilevel"/>
    <w:tmpl w:val="AC223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D15CB"/>
    <w:multiLevelType w:val="hybridMultilevel"/>
    <w:tmpl w:val="8AD0B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4A70"/>
    <w:multiLevelType w:val="hybridMultilevel"/>
    <w:tmpl w:val="BF84D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AD0024"/>
    <w:multiLevelType w:val="hybridMultilevel"/>
    <w:tmpl w:val="12244F28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26DD2749"/>
    <w:multiLevelType w:val="hybridMultilevel"/>
    <w:tmpl w:val="CFB4C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51BC8"/>
    <w:multiLevelType w:val="hybridMultilevel"/>
    <w:tmpl w:val="E9785296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2EEB1D65"/>
    <w:multiLevelType w:val="hybridMultilevel"/>
    <w:tmpl w:val="C2305916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9" w15:restartNumberingAfterBreak="0">
    <w:nsid w:val="31B653BB"/>
    <w:multiLevelType w:val="hybridMultilevel"/>
    <w:tmpl w:val="FCB09C3C"/>
    <w:lvl w:ilvl="0" w:tplc="43DCE0D8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570" w:hanging="360"/>
      </w:pPr>
    </w:lvl>
    <w:lvl w:ilvl="2" w:tplc="0809001B" w:tentative="1">
      <w:start w:val="1"/>
      <w:numFmt w:val="lowerRoman"/>
      <w:lvlText w:val="%3."/>
      <w:lvlJc w:val="right"/>
      <w:pPr>
        <w:ind w:left="7290" w:hanging="180"/>
      </w:pPr>
    </w:lvl>
    <w:lvl w:ilvl="3" w:tplc="0809000F" w:tentative="1">
      <w:start w:val="1"/>
      <w:numFmt w:val="decimal"/>
      <w:lvlText w:val="%4."/>
      <w:lvlJc w:val="left"/>
      <w:pPr>
        <w:ind w:left="8010" w:hanging="360"/>
      </w:pPr>
    </w:lvl>
    <w:lvl w:ilvl="4" w:tplc="08090019" w:tentative="1">
      <w:start w:val="1"/>
      <w:numFmt w:val="lowerLetter"/>
      <w:lvlText w:val="%5."/>
      <w:lvlJc w:val="left"/>
      <w:pPr>
        <w:ind w:left="8730" w:hanging="360"/>
      </w:pPr>
    </w:lvl>
    <w:lvl w:ilvl="5" w:tplc="0809001B" w:tentative="1">
      <w:start w:val="1"/>
      <w:numFmt w:val="lowerRoman"/>
      <w:lvlText w:val="%6."/>
      <w:lvlJc w:val="right"/>
      <w:pPr>
        <w:ind w:left="9450" w:hanging="180"/>
      </w:pPr>
    </w:lvl>
    <w:lvl w:ilvl="6" w:tplc="0809000F" w:tentative="1">
      <w:start w:val="1"/>
      <w:numFmt w:val="decimal"/>
      <w:lvlText w:val="%7."/>
      <w:lvlJc w:val="left"/>
      <w:pPr>
        <w:ind w:left="10170" w:hanging="360"/>
      </w:pPr>
    </w:lvl>
    <w:lvl w:ilvl="7" w:tplc="08090019" w:tentative="1">
      <w:start w:val="1"/>
      <w:numFmt w:val="lowerLetter"/>
      <w:lvlText w:val="%8."/>
      <w:lvlJc w:val="left"/>
      <w:pPr>
        <w:ind w:left="10890" w:hanging="360"/>
      </w:pPr>
    </w:lvl>
    <w:lvl w:ilvl="8" w:tplc="08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10" w15:restartNumberingAfterBreak="0">
    <w:nsid w:val="3B195B1C"/>
    <w:multiLevelType w:val="hybridMultilevel"/>
    <w:tmpl w:val="03C03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2455"/>
    <w:multiLevelType w:val="hybridMultilevel"/>
    <w:tmpl w:val="FEBE4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30787"/>
    <w:multiLevelType w:val="hybridMultilevel"/>
    <w:tmpl w:val="CB52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A1BCE"/>
    <w:multiLevelType w:val="hybridMultilevel"/>
    <w:tmpl w:val="D36A2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A5368"/>
    <w:multiLevelType w:val="hybridMultilevel"/>
    <w:tmpl w:val="710EA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66DF3"/>
    <w:multiLevelType w:val="multilevel"/>
    <w:tmpl w:val="88E2D4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537F0909"/>
    <w:multiLevelType w:val="hybridMultilevel"/>
    <w:tmpl w:val="B3F41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45221"/>
    <w:multiLevelType w:val="hybridMultilevel"/>
    <w:tmpl w:val="95F0A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52648"/>
    <w:multiLevelType w:val="hybridMultilevel"/>
    <w:tmpl w:val="85A447E0"/>
    <w:lvl w:ilvl="0" w:tplc="1B6086CA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2442B"/>
    <w:multiLevelType w:val="hybridMultilevel"/>
    <w:tmpl w:val="8BCEF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95A33"/>
    <w:multiLevelType w:val="hybridMultilevel"/>
    <w:tmpl w:val="5E06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E2039"/>
    <w:multiLevelType w:val="hybridMultilevel"/>
    <w:tmpl w:val="C74EB9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5774B7"/>
    <w:multiLevelType w:val="hybridMultilevel"/>
    <w:tmpl w:val="D026CE3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027B08"/>
    <w:multiLevelType w:val="hybridMultilevel"/>
    <w:tmpl w:val="703415B4"/>
    <w:lvl w:ilvl="0" w:tplc="C17084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CB2E99"/>
    <w:multiLevelType w:val="hybridMultilevel"/>
    <w:tmpl w:val="BB9AA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F251F"/>
    <w:multiLevelType w:val="hybridMultilevel"/>
    <w:tmpl w:val="83FA8C94"/>
    <w:lvl w:ilvl="0" w:tplc="08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 w15:restartNumberingAfterBreak="0">
    <w:nsid w:val="79E81212"/>
    <w:multiLevelType w:val="hybridMultilevel"/>
    <w:tmpl w:val="F98C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960A1"/>
    <w:multiLevelType w:val="hybridMultilevel"/>
    <w:tmpl w:val="9DA8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A4FB5"/>
    <w:multiLevelType w:val="hybridMultilevel"/>
    <w:tmpl w:val="CC068942"/>
    <w:lvl w:ilvl="0" w:tplc="61F449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19"/>
  </w:num>
  <w:num w:numId="5">
    <w:abstractNumId w:val="10"/>
  </w:num>
  <w:num w:numId="6">
    <w:abstractNumId w:val="26"/>
  </w:num>
  <w:num w:numId="7">
    <w:abstractNumId w:val="12"/>
  </w:num>
  <w:num w:numId="8">
    <w:abstractNumId w:val="6"/>
  </w:num>
  <w:num w:numId="9">
    <w:abstractNumId w:val="15"/>
  </w:num>
  <w:num w:numId="10">
    <w:abstractNumId w:val="11"/>
  </w:num>
  <w:num w:numId="11">
    <w:abstractNumId w:val="28"/>
  </w:num>
  <w:num w:numId="12">
    <w:abstractNumId w:val="0"/>
  </w:num>
  <w:num w:numId="13">
    <w:abstractNumId w:val="7"/>
  </w:num>
  <w:num w:numId="14">
    <w:abstractNumId w:val="5"/>
  </w:num>
  <w:num w:numId="15">
    <w:abstractNumId w:val="22"/>
  </w:num>
  <w:num w:numId="16">
    <w:abstractNumId w:val="21"/>
  </w:num>
  <w:num w:numId="17">
    <w:abstractNumId w:val="8"/>
  </w:num>
  <w:num w:numId="18">
    <w:abstractNumId w:val="14"/>
  </w:num>
  <w:num w:numId="19">
    <w:abstractNumId w:val="27"/>
  </w:num>
  <w:num w:numId="20">
    <w:abstractNumId w:val="3"/>
  </w:num>
  <w:num w:numId="21">
    <w:abstractNumId w:val="24"/>
  </w:num>
  <w:num w:numId="22">
    <w:abstractNumId w:val="20"/>
  </w:num>
  <w:num w:numId="23">
    <w:abstractNumId w:val="1"/>
  </w:num>
  <w:num w:numId="24">
    <w:abstractNumId w:val="4"/>
  </w:num>
  <w:num w:numId="25">
    <w:abstractNumId w:val="23"/>
  </w:num>
  <w:num w:numId="26">
    <w:abstractNumId w:val="2"/>
  </w:num>
  <w:num w:numId="27">
    <w:abstractNumId w:val="9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CF6"/>
    <w:rsid w:val="000002FC"/>
    <w:rsid w:val="00000419"/>
    <w:rsid w:val="00001E6E"/>
    <w:rsid w:val="0000430F"/>
    <w:rsid w:val="00006684"/>
    <w:rsid w:val="0000724E"/>
    <w:rsid w:val="00010918"/>
    <w:rsid w:val="000129C1"/>
    <w:rsid w:val="00015206"/>
    <w:rsid w:val="000320E7"/>
    <w:rsid w:val="00034FF4"/>
    <w:rsid w:val="00043CC8"/>
    <w:rsid w:val="00073F63"/>
    <w:rsid w:val="00080797"/>
    <w:rsid w:val="00083314"/>
    <w:rsid w:val="00087E81"/>
    <w:rsid w:val="000A196A"/>
    <w:rsid w:val="000A20FD"/>
    <w:rsid w:val="000A22E7"/>
    <w:rsid w:val="000A5D2A"/>
    <w:rsid w:val="000A5D3D"/>
    <w:rsid w:val="000B08E7"/>
    <w:rsid w:val="000B4ADF"/>
    <w:rsid w:val="000C1E49"/>
    <w:rsid w:val="000C4210"/>
    <w:rsid w:val="000C532B"/>
    <w:rsid w:val="000C78C0"/>
    <w:rsid w:val="000D0633"/>
    <w:rsid w:val="000D231E"/>
    <w:rsid w:val="000D34E8"/>
    <w:rsid w:val="000E380E"/>
    <w:rsid w:val="000F27C7"/>
    <w:rsid w:val="001072C9"/>
    <w:rsid w:val="00107492"/>
    <w:rsid w:val="00113182"/>
    <w:rsid w:val="0011328D"/>
    <w:rsid w:val="00114DFA"/>
    <w:rsid w:val="00115EBD"/>
    <w:rsid w:val="00116F8C"/>
    <w:rsid w:val="001177DD"/>
    <w:rsid w:val="001370A2"/>
    <w:rsid w:val="00144AFB"/>
    <w:rsid w:val="0015050F"/>
    <w:rsid w:val="00153A3A"/>
    <w:rsid w:val="00161ACD"/>
    <w:rsid w:val="00174FF7"/>
    <w:rsid w:val="001B2C25"/>
    <w:rsid w:val="001C164D"/>
    <w:rsid w:val="001C3501"/>
    <w:rsid w:val="00200B9F"/>
    <w:rsid w:val="002032D1"/>
    <w:rsid w:val="0020638C"/>
    <w:rsid w:val="002221A9"/>
    <w:rsid w:val="002223D5"/>
    <w:rsid w:val="002267FC"/>
    <w:rsid w:val="00230865"/>
    <w:rsid w:val="00233A1D"/>
    <w:rsid w:val="002449B4"/>
    <w:rsid w:val="00251F3F"/>
    <w:rsid w:val="00266C74"/>
    <w:rsid w:val="00273080"/>
    <w:rsid w:val="002803BC"/>
    <w:rsid w:val="00285C1F"/>
    <w:rsid w:val="002A1A65"/>
    <w:rsid w:val="002B22F3"/>
    <w:rsid w:val="002B26B9"/>
    <w:rsid w:val="002B2CC0"/>
    <w:rsid w:val="002B3077"/>
    <w:rsid w:val="002B5CD6"/>
    <w:rsid w:val="002C41B5"/>
    <w:rsid w:val="002C4A5F"/>
    <w:rsid w:val="002C7246"/>
    <w:rsid w:val="002D16A5"/>
    <w:rsid w:val="002D2146"/>
    <w:rsid w:val="002D3A04"/>
    <w:rsid w:val="002E2438"/>
    <w:rsid w:val="002E26F9"/>
    <w:rsid w:val="002E3DA8"/>
    <w:rsid w:val="002F5963"/>
    <w:rsid w:val="003037FF"/>
    <w:rsid w:val="003039F1"/>
    <w:rsid w:val="00305B8F"/>
    <w:rsid w:val="00307AF1"/>
    <w:rsid w:val="00331486"/>
    <w:rsid w:val="00332708"/>
    <w:rsid w:val="0033283C"/>
    <w:rsid w:val="00347D84"/>
    <w:rsid w:val="003527C9"/>
    <w:rsid w:val="00353143"/>
    <w:rsid w:val="00356555"/>
    <w:rsid w:val="00361A37"/>
    <w:rsid w:val="00361CC8"/>
    <w:rsid w:val="00364007"/>
    <w:rsid w:val="003743E0"/>
    <w:rsid w:val="0038112B"/>
    <w:rsid w:val="00382891"/>
    <w:rsid w:val="00392BAA"/>
    <w:rsid w:val="0039741A"/>
    <w:rsid w:val="003975DB"/>
    <w:rsid w:val="003A057C"/>
    <w:rsid w:val="003C264A"/>
    <w:rsid w:val="003C3A8A"/>
    <w:rsid w:val="003D49F6"/>
    <w:rsid w:val="003E35B4"/>
    <w:rsid w:val="003E535A"/>
    <w:rsid w:val="003F0581"/>
    <w:rsid w:val="003F4EC6"/>
    <w:rsid w:val="0040164E"/>
    <w:rsid w:val="00404696"/>
    <w:rsid w:val="00404830"/>
    <w:rsid w:val="004140CD"/>
    <w:rsid w:val="00423C1F"/>
    <w:rsid w:val="00440655"/>
    <w:rsid w:val="00440FF3"/>
    <w:rsid w:val="00443B9A"/>
    <w:rsid w:val="00447C21"/>
    <w:rsid w:val="004521BC"/>
    <w:rsid w:val="00456C0B"/>
    <w:rsid w:val="00457275"/>
    <w:rsid w:val="00460369"/>
    <w:rsid w:val="00460E32"/>
    <w:rsid w:val="00462B7C"/>
    <w:rsid w:val="00463728"/>
    <w:rsid w:val="00465AB1"/>
    <w:rsid w:val="00471943"/>
    <w:rsid w:val="00472AE5"/>
    <w:rsid w:val="0047371C"/>
    <w:rsid w:val="00483752"/>
    <w:rsid w:val="004901EE"/>
    <w:rsid w:val="004A0339"/>
    <w:rsid w:val="004A34D8"/>
    <w:rsid w:val="004A67E7"/>
    <w:rsid w:val="004A7BC4"/>
    <w:rsid w:val="004B2BA1"/>
    <w:rsid w:val="004B35C8"/>
    <w:rsid w:val="004B4AE1"/>
    <w:rsid w:val="004B7A86"/>
    <w:rsid w:val="004C2794"/>
    <w:rsid w:val="004C2F44"/>
    <w:rsid w:val="004D38ED"/>
    <w:rsid w:val="004E07E2"/>
    <w:rsid w:val="004E0A2C"/>
    <w:rsid w:val="004F713E"/>
    <w:rsid w:val="00506012"/>
    <w:rsid w:val="00521459"/>
    <w:rsid w:val="00540CA3"/>
    <w:rsid w:val="00541F03"/>
    <w:rsid w:val="005450A5"/>
    <w:rsid w:val="00570883"/>
    <w:rsid w:val="00571130"/>
    <w:rsid w:val="005777CE"/>
    <w:rsid w:val="005777E8"/>
    <w:rsid w:val="0058388A"/>
    <w:rsid w:val="00583B47"/>
    <w:rsid w:val="005862C4"/>
    <w:rsid w:val="00594AA1"/>
    <w:rsid w:val="00595786"/>
    <w:rsid w:val="005A5AB4"/>
    <w:rsid w:val="005B32FB"/>
    <w:rsid w:val="005B3ADD"/>
    <w:rsid w:val="005B4F7F"/>
    <w:rsid w:val="005C3B22"/>
    <w:rsid w:val="005C6626"/>
    <w:rsid w:val="005D23BC"/>
    <w:rsid w:val="005D582D"/>
    <w:rsid w:val="005D5D1F"/>
    <w:rsid w:val="005E37C0"/>
    <w:rsid w:val="005E74E2"/>
    <w:rsid w:val="005F32A0"/>
    <w:rsid w:val="005F5B96"/>
    <w:rsid w:val="005F68C8"/>
    <w:rsid w:val="00604DB3"/>
    <w:rsid w:val="00625C1F"/>
    <w:rsid w:val="00634DE1"/>
    <w:rsid w:val="00644444"/>
    <w:rsid w:val="006548C0"/>
    <w:rsid w:val="00655358"/>
    <w:rsid w:val="00655CEE"/>
    <w:rsid w:val="00666579"/>
    <w:rsid w:val="00667A33"/>
    <w:rsid w:val="00672014"/>
    <w:rsid w:val="00675AF8"/>
    <w:rsid w:val="00681B7A"/>
    <w:rsid w:val="006826C5"/>
    <w:rsid w:val="00684F9C"/>
    <w:rsid w:val="00690076"/>
    <w:rsid w:val="006943FA"/>
    <w:rsid w:val="006A1221"/>
    <w:rsid w:val="006A7F81"/>
    <w:rsid w:val="006B2B92"/>
    <w:rsid w:val="006B3D91"/>
    <w:rsid w:val="006E5A18"/>
    <w:rsid w:val="006E5DD4"/>
    <w:rsid w:val="006F4CF6"/>
    <w:rsid w:val="006F6BDC"/>
    <w:rsid w:val="00701154"/>
    <w:rsid w:val="00710CA9"/>
    <w:rsid w:val="00727E51"/>
    <w:rsid w:val="00737E38"/>
    <w:rsid w:val="00751E9C"/>
    <w:rsid w:val="00755BA2"/>
    <w:rsid w:val="00762E85"/>
    <w:rsid w:val="00765D48"/>
    <w:rsid w:val="00767D0A"/>
    <w:rsid w:val="00770883"/>
    <w:rsid w:val="00770C17"/>
    <w:rsid w:val="00770FD8"/>
    <w:rsid w:val="007803F6"/>
    <w:rsid w:val="00784C2B"/>
    <w:rsid w:val="00784CF8"/>
    <w:rsid w:val="0078542E"/>
    <w:rsid w:val="00790FEE"/>
    <w:rsid w:val="00793E6E"/>
    <w:rsid w:val="007A5BA5"/>
    <w:rsid w:val="007B5BA0"/>
    <w:rsid w:val="007B66D5"/>
    <w:rsid w:val="007D0BE4"/>
    <w:rsid w:val="007D1500"/>
    <w:rsid w:val="007D16EF"/>
    <w:rsid w:val="007D5009"/>
    <w:rsid w:val="007E425F"/>
    <w:rsid w:val="007E499A"/>
    <w:rsid w:val="007F2BD4"/>
    <w:rsid w:val="007F35A4"/>
    <w:rsid w:val="007F3676"/>
    <w:rsid w:val="007F64E2"/>
    <w:rsid w:val="008127A4"/>
    <w:rsid w:val="00821C62"/>
    <w:rsid w:val="008251AC"/>
    <w:rsid w:val="0082716D"/>
    <w:rsid w:val="00831103"/>
    <w:rsid w:val="00840BDD"/>
    <w:rsid w:val="00846ADA"/>
    <w:rsid w:val="00850EE7"/>
    <w:rsid w:val="008533A2"/>
    <w:rsid w:val="00864F1E"/>
    <w:rsid w:val="00865071"/>
    <w:rsid w:val="00865CAF"/>
    <w:rsid w:val="00867F5E"/>
    <w:rsid w:val="00871447"/>
    <w:rsid w:val="0087314A"/>
    <w:rsid w:val="00874C38"/>
    <w:rsid w:val="00876403"/>
    <w:rsid w:val="00877310"/>
    <w:rsid w:val="008836EA"/>
    <w:rsid w:val="0089698F"/>
    <w:rsid w:val="00897D75"/>
    <w:rsid w:val="008A066F"/>
    <w:rsid w:val="008A1310"/>
    <w:rsid w:val="008C4088"/>
    <w:rsid w:val="008E43C0"/>
    <w:rsid w:val="008E5C4D"/>
    <w:rsid w:val="008E6BD6"/>
    <w:rsid w:val="008E7C2B"/>
    <w:rsid w:val="008F133A"/>
    <w:rsid w:val="008F646B"/>
    <w:rsid w:val="008F6D02"/>
    <w:rsid w:val="009020E4"/>
    <w:rsid w:val="00903E9A"/>
    <w:rsid w:val="00907679"/>
    <w:rsid w:val="0091062A"/>
    <w:rsid w:val="00910D46"/>
    <w:rsid w:val="00911A9D"/>
    <w:rsid w:val="00912F86"/>
    <w:rsid w:val="00914895"/>
    <w:rsid w:val="00914D94"/>
    <w:rsid w:val="0092536D"/>
    <w:rsid w:val="0092673C"/>
    <w:rsid w:val="009379E4"/>
    <w:rsid w:val="009403BF"/>
    <w:rsid w:val="00942EC0"/>
    <w:rsid w:val="00946BB9"/>
    <w:rsid w:val="00950071"/>
    <w:rsid w:val="009600D9"/>
    <w:rsid w:val="00972342"/>
    <w:rsid w:val="009729A6"/>
    <w:rsid w:val="00976DB4"/>
    <w:rsid w:val="0098036A"/>
    <w:rsid w:val="0099544D"/>
    <w:rsid w:val="009A5351"/>
    <w:rsid w:val="009A6974"/>
    <w:rsid w:val="009B35B2"/>
    <w:rsid w:val="009B54C3"/>
    <w:rsid w:val="009B5F15"/>
    <w:rsid w:val="009C7480"/>
    <w:rsid w:val="009E4640"/>
    <w:rsid w:val="009E60E5"/>
    <w:rsid w:val="009F4045"/>
    <w:rsid w:val="00A166FA"/>
    <w:rsid w:val="00A17B87"/>
    <w:rsid w:val="00A42E55"/>
    <w:rsid w:val="00A44673"/>
    <w:rsid w:val="00A54128"/>
    <w:rsid w:val="00A54888"/>
    <w:rsid w:val="00A609CE"/>
    <w:rsid w:val="00A613F1"/>
    <w:rsid w:val="00A64533"/>
    <w:rsid w:val="00A71AC0"/>
    <w:rsid w:val="00A7619E"/>
    <w:rsid w:val="00A8181E"/>
    <w:rsid w:val="00A8713A"/>
    <w:rsid w:val="00A9219A"/>
    <w:rsid w:val="00A97ECD"/>
    <w:rsid w:val="00AB088A"/>
    <w:rsid w:val="00AB2AC0"/>
    <w:rsid w:val="00AB3465"/>
    <w:rsid w:val="00AB55D8"/>
    <w:rsid w:val="00AC7395"/>
    <w:rsid w:val="00AD2F02"/>
    <w:rsid w:val="00AD4C06"/>
    <w:rsid w:val="00AD68E5"/>
    <w:rsid w:val="00AE198C"/>
    <w:rsid w:val="00AE3660"/>
    <w:rsid w:val="00AE64E6"/>
    <w:rsid w:val="00AF33DD"/>
    <w:rsid w:val="00B02067"/>
    <w:rsid w:val="00B25811"/>
    <w:rsid w:val="00B30996"/>
    <w:rsid w:val="00B31BDD"/>
    <w:rsid w:val="00B4084F"/>
    <w:rsid w:val="00B51079"/>
    <w:rsid w:val="00B66D71"/>
    <w:rsid w:val="00B77CE4"/>
    <w:rsid w:val="00B8031B"/>
    <w:rsid w:val="00B9008F"/>
    <w:rsid w:val="00B91159"/>
    <w:rsid w:val="00B91942"/>
    <w:rsid w:val="00BC203B"/>
    <w:rsid w:val="00BD07E1"/>
    <w:rsid w:val="00BD38DF"/>
    <w:rsid w:val="00BD7831"/>
    <w:rsid w:val="00BE2DC2"/>
    <w:rsid w:val="00C0296A"/>
    <w:rsid w:val="00C03718"/>
    <w:rsid w:val="00C0383D"/>
    <w:rsid w:val="00C07416"/>
    <w:rsid w:val="00C11A1A"/>
    <w:rsid w:val="00C140B6"/>
    <w:rsid w:val="00C2588A"/>
    <w:rsid w:val="00C34F38"/>
    <w:rsid w:val="00C37856"/>
    <w:rsid w:val="00C4289D"/>
    <w:rsid w:val="00C42FBE"/>
    <w:rsid w:val="00C435AA"/>
    <w:rsid w:val="00C44965"/>
    <w:rsid w:val="00C536F2"/>
    <w:rsid w:val="00C55AAC"/>
    <w:rsid w:val="00C64E9C"/>
    <w:rsid w:val="00C72346"/>
    <w:rsid w:val="00CA6137"/>
    <w:rsid w:val="00CB40EA"/>
    <w:rsid w:val="00CB4106"/>
    <w:rsid w:val="00CB4366"/>
    <w:rsid w:val="00CB6833"/>
    <w:rsid w:val="00CB7D0D"/>
    <w:rsid w:val="00CC46B8"/>
    <w:rsid w:val="00CD3E66"/>
    <w:rsid w:val="00CD7F6E"/>
    <w:rsid w:val="00CE35C6"/>
    <w:rsid w:val="00CE6E73"/>
    <w:rsid w:val="00D00DFD"/>
    <w:rsid w:val="00D05D98"/>
    <w:rsid w:val="00D0702A"/>
    <w:rsid w:val="00D114FD"/>
    <w:rsid w:val="00D178DA"/>
    <w:rsid w:val="00D206B1"/>
    <w:rsid w:val="00D2584F"/>
    <w:rsid w:val="00D31E62"/>
    <w:rsid w:val="00D339EB"/>
    <w:rsid w:val="00D55A2C"/>
    <w:rsid w:val="00D63350"/>
    <w:rsid w:val="00D641B0"/>
    <w:rsid w:val="00D7386D"/>
    <w:rsid w:val="00D77019"/>
    <w:rsid w:val="00D81347"/>
    <w:rsid w:val="00D826F7"/>
    <w:rsid w:val="00D839AB"/>
    <w:rsid w:val="00DA4591"/>
    <w:rsid w:val="00DA7F76"/>
    <w:rsid w:val="00DE6431"/>
    <w:rsid w:val="00DF506C"/>
    <w:rsid w:val="00DF7DAF"/>
    <w:rsid w:val="00E01AD1"/>
    <w:rsid w:val="00E03019"/>
    <w:rsid w:val="00E10585"/>
    <w:rsid w:val="00E20832"/>
    <w:rsid w:val="00E21451"/>
    <w:rsid w:val="00E21A95"/>
    <w:rsid w:val="00E24653"/>
    <w:rsid w:val="00E35090"/>
    <w:rsid w:val="00E37951"/>
    <w:rsid w:val="00E643A1"/>
    <w:rsid w:val="00E64521"/>
    <w:rsid w:val="00E70E42"/>
    <w:rsid w:val="00E92BD7"/>
    <w:rsid w:val="00E95BBD"/>
    <w:rsid w:val="00EA1A92"/>
    <w:rsid w:val="00EB0598"/>
    <w:rsid w:val="00EB17B5"/>
    <w:rsid w:val="00EB5835"/>
    <w:rsid w:val="00EC11D0"/>
    <w:rsid w:val="00EC4D62"/>
    <w:rsid w:val="00EC7C24"/>
    <w:rsid w:val="00ED52DF"/>
    <w:rsid w:val="00ED65F1"/>
    <w:rsid w:val="00EE3C0B"/>
    <w:rsid w:val="00EE7948"/>
    <w:rsid w:val="00F032DE"/>
    <w:rsid w:val="00F10E45"/>
    <w:rsid w:val="00F11317"/>
    <w:rsid w:val="00F13575"/>
    <w:rsid w:val="00F3112A"/>
    <w:rsid w:val="00F352DB"/>
    <w:rsid w:val="00F3711D"/>
    <w:rsid w:val="00F37AFB"/>
    <w:rsid w:val="00F41BBA"/>
    <w:rsid w:val="00F429CE"/>
    <w:rsid w:val="00F42B55"/>
    <w:rsid w:val="00F4335F"/>
    <w:rsid w:val="00F474CA"/>
    <w:rsid w:val="00F655FD"/>
    <w:rsid w:val="00F754F5"/>
    <w:rsid w:val="00F9745D"/>
    <w:rsid w:val="00F97AB4"/>
    <w:rsid w:val="00FA25B5"/>
    <w:rsid w:val="00FA3E16"/>
    <w:rsid w:val="00FB2546"/>
    <w:rsid w:val="00FB42AE"/>
    <w:rsid w:val="00FB6D52"/>
    <w:rsid w:val="00FB7F62"/>
    <w:rsid w:val="00FC249E"/>
    <w:rsid w:val="00FC3DCB"/>
    <w:rsid w:val="00FD30C8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A0093"/>
  <w15:docId w15:val="{6739707A-DC07-4F25-B40A-448EAC1A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F4CF6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lang w:eastAsia="zh-CN" w:bidi="hi-IN"/>
    </w:rPr>
  </w:style>
  <w:style w:type="paragraph" w:styleId="ListParagraph">
    <w:name w:val="List Paragraph"/>
    <w:basedOn w:val="Normal"/>
    <w:uiPriority w:val="34"/>
    <w:qFormat/>
    <w:rsid w:val="006F4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D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E3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C3A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8C8"/>
  </w:style>
  <w:style w:type="paragraph" w:styleId="Footer">
    <w:name w:val="footer"/>
    <w:basedOn w:val="Normal"/>
    <w:link w:val="FooterChar"/>
    <w:uiPriority w:val="99"/>
    <w:unhideWhenUsed/>
    <w:rsid w:val="005F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WindowsUser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Lodge</dc:creator>
  <cp:lastModifiedBy>Heather Lodge</cp:lastModifiedBy>
  <cp:revision>400</cp:revision>
  <dcterms:created xsi:type="dcterms:W3CDTF">2019-02-12T11:12:00Z</dcterms:created>
  <dcterms:modified xsi:type="dcterms:W3CDTF">2019-10-25T13:34:00Z</dcterms:modified>
</cp:coreProperties>
</file>